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陕教高办〔2019〕11号</w:t>
      </w:r>
    </w:p>
    <w:p>
      <w:pPr>
        <w:jc w:val="center"/>
        <w:rPr>
          <w:rFonts w:hint="default" w:ascii="Times New Roman" w:hAnsi="Times New Roman" w:eastAsia="方正小标宋简体" w:cs="Times New Roman"/>
          <w:sz w:val="36"/>
          <w:szCs w:val="36"/>
        </w:r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关于做好2019年国家级一流本科专业建设点</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申报工作的通知</w:t>
      </w:r>
    </w:p>
    <w:p>
      <w:pPr>
        <w:keepNext w:val="0"/>
        <w:keepLines w:val="0"/>
        <w:pageBreakBefore w:val="0"/>
        <w:widowControl w:val="0"/>
        <w:kinsoku/>
        <w:wordWrap/>
        <w:overflowPunct/>
        <w:topLinePunct w:val="0"/>
        <w:autoSpaceDE/>
        <w:autoSpaceDN/>
        <w:bidi w:val="0"/>
        <w:adjustRightInd/>
        <w:snapToGrid w:val="0"/>
        <w:spacing w:line="339"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省属</w:t>
      </w:r>
      <w:r>
        <w:rPr>
          <w:rFonts w:hint="default" w:ascii="Times New Roman" w:hAnsi="Times New Roman" w:eastAsia="仿宋_GB2312" w:cs="Times New Roman"/>
          <w:sz w:val="32"/>
          <w:szCs w:val="32"/>
        </w:rPr>
        <w:t>本科高校：</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根据《教育部办公厅关于实施一流本科专业建设“双万计划”的通知》（教高厅函〔2019〕18号），现就做好2019年国家级一流本科专业点申报工作有关事项通知如下：</w:t>
      </w:r>
    </w:p>
    <w:p>
      <w:pPr>
        <w:keepNext w:val="0"/>
        <w:keepLines w:val="0"/>
        <w:pageBreakBefore w:val="0"/>
        <w:widowControl w:val="0"/>
        <w:kinsoku/>
        <w:wordWrap/>
        <w:overflowPunct/>
        <w:topLinePunct w:val="0"/>
        <w:autoSpaceDE/>
        <w:autoSpaceDN/>
        <w:bidi w:val="0"/>
        <w:adjustRightInd/>
        <w:snapToGrid w:val="0"/>
        <w:spacing w:line="339" w:lineRule="auto"/>
        <w:ind w:left="420" w:leftChars="200" w:firstLine="217" w:firstLineChars="68"/>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推荐办法</w:t>
      </w:r>
    </w:p>
    <w:p>
      <w:pPr>
        <w:keepNext w:val="0"/>
        <w:keepLines w:val="0"/>
        <w:pageBreakBefore w:val="0"/>
        <w:widowControl w:val="0"/>
        <w:kinsoku/>
        <w:wordWrap/>
        <w:overflowPunct/>
        <w:topLinePunct w:val="0"/>
        <w:autoSpaceDE/>
        <w:autoSpaceDN/>
        <w:bidi w:val="0"/>
        <w:adjustRightInd/>
        <w:snapToGrid w:val="0"/>
        <w:spacing w:line="339" w:lineRule="auto"/>
        <w:ind w:firstLine="636" w:firstLineChars="19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w:t>
      </w:r>
      <w:r>
        <w:rPr>
          <w:rFonts w:hint="default" w:ascii="Times New Roman" w:hAnsi="Times New Roman" w:eastAsia="仿宋_GB2312" w:cs="Times New Roman"/>
          <w:sz w:val="32"/>
          <w:szCs w:val="32"/>
          <w:lang w:eastAsia="zh-CN"/>
        </w:rPr>
        <w:t>推荐</w:t>
      </w:r>
      <w:r>
        <w:rPr>
          <w:rFonts w:hint="default" w:ascii="Times New Roman" w:hAnsi="Times New Roman" w:eastAsia="仿宋_GB2312" w:cs="Times New Roman"/>
          <w:sz w:val="32"/>
          <w:szCs w:val="32"/>
        </w:rPr>
        <w:t>分为直接推荐和遴选推荐</w:t>
      </w:r>
      <w:r>
        <w:rPr>
          <w:rFonts w:hint="default" w:ascii="Times New Roman" w:hAnsi="Times New Roman" w:eastAsia="仿宋_GB2312" w:cs="Times New Roman"/>
          <w:sz w:val="32"/>
          <w:szCs w:val="32"/>
          <w:lang w:eastAsia="zh-CN"/>
        </w:rPr>
        <w:t>，其中直接推荐专业将由陕西省教育厅直接上报教育部，遴选推荐专业将经过陕西省教育厅组织专家进行评审后择优上报教育部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39" w:lineRule="auto"/>
        <w:ind w:firstLine="639" w:firstLineChars="199"/>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（一）直接推荐专业：</w:t>
      </w:r>
    </w:p>
    <w:p>
      <w:pPr>
        <w:keepNext w:val="0"/>
        <w:keepLines w:val="0"/>
        <w:pageBreakBefore w:val="0"/>
        <w:widowControl w:val="0"/>
        <w:kinsoku/>
        <w:wordWrap/>
        <w:overflowPunct/>
        <w:topLinePunct w:val="0"/>
        <w:autoSpaceDE/>
        <w:autoSpaceDN/>
        <w:bidi w:val="0"/>
        <w:adjustRightInd/>
        <w:snapToGrid w:val="0"/>
        <w:spacing w:line="339" w:lineRule="auto"/>
        <w:ind w:firstLine="636" w:firstLineChars="19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入选陕西高校“一流专业”建设项目的专业。</w:t>
      </w:r>
    </w:p>
    <w:p>
      <w:pPr>
        <w:keepNext w:val="0"/>
        <w:keepLines w:val="0"/>
        <w:pageBreakBefore w:val="0"/>
        <w:widowControl w:val="0"/>
        <w:kinsoku/>
        <w:wordWrap/>
        <w:overflowPunct/>
        <w:topLinePunct w:val="0"/>
        <w:autoSpaceDE/>
        <w:autoSpaceDN/>
        <w:bidi w:val="0"/>
        <w:adjustRightInd/>
        <w:snapToGrid w:val="0"/>
        <w:spacing w:line="339" w:lineRule="auto"/>
        <w:ind w:firstLine="636" w:firstLineChars="19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历年来通过教育部工程教育认证的专业（以教育部文件为准）。</w:t>
      </w:r>
    </w:p>
    <w:p>
      <w:pPr>
        <w:keepNext w:val="0"/>
        <w:keepLines w:val="0"/>
        <w:pageBreakBefore w:val="0"/>
        <w:widowControl w:val="0"/>
        <w:kinsoku/>
        <w:wordWrap/>
        <w:overflowPunct/>
        <w:topLinePunct w:val="0"/>
        <w:autoSpaceDE/>
        <w:autoSpaceDN/>
        <w:bidi w:val="0"/>
        <w:adjustRightInd/>
        <w:snapToGrid w:val="0"/>
        <w:spacing w:line="339" w:lineRule="auto"/>
        <w:ind w:firstLine="639" w:firstLineChars="199"/>
        <w:jc w:val="lef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（二）遴选推荐专业：</w:t>
      </w:r>
    </w:p>
    <w:p>
      <w:pPr>
        <w:keepNext w:val="0"/>
        <w:keepLines w:val="0"/>
        <w:pageBreakBefore w:val="0"/>
        <w:widowControl w:val="0"/>
        <w:kinsoku/>
        <w:wordWrap/>
        <w:overflowPunct/>
        <w:topLinePunct w:val="0"/>
        <w:autoSpaceDE/>
        <w:autoSpaceDN/>
        <w:bidi w:val="0"/>
        <w:adjustRightInd/>
        <w:snapToGrid w:val="0"/>
        <w:spacing w:line="339" w:lineRule="auto"/>
        <w:ind w:firstLine="636" w:firstLineChars="19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入选陕西高校“一流专业”培育项目的专业。</w:t>
      </w:r>
    </w:p>
    <w:p>
      <w:pPr>
        <w:keepNext w:val="0"/>
        <w:keepLines w:val="0"/>
        <w:pageBreakBefore w:val="0"/>
        <w:widowControl w:val="0"/>
        <w:kinsoku/>
        <w:wordWrap/>
        <w:overflowPunct/>
        <w:topLinePunct w:val="0"/>
        <w:autoSpaceDE/>
        <w:autoSpaceDN/>
        <w:bidi w:val="0"/>
        <w:adjustRightInd/>
        <w:snapToGrid w:val="0"/>
        <w:spacing w:line="339" w:lineRule="auto"/>
        <w:ind w:firstLine="636" w:firstLineChars="19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各</w:t>
      </w:r>
      <w:r>
        <w:rPr>
          <w:rFonts w:hint="default" w:ascii="Times New Roman" w:hAnsi="Times New Roman" w:eastAsia="仿宋_GB2312" w:cs="Times New Roman"/>
          <w:sz w:val="32"/>
          <w:szCs w:val="32"/>
          <w:lang w:eastAsia="zh-CN"/>
        </w:rPr>
        <w:t>高校</w:t>
      </w:r>
      <w:r>
        <w:rPr>
          <w:rFonts w:hint="default" w:ascii="Times New Roman" w:hAnsi="Times New Roman" w:eastAsia="仿宋_GB2312" w:cs="Times New Roman"/>
          <w:sz w:val="32"/>
          <w:szCs w:val="32"/>
        </w:rPr>
        <w:t>根据自身办学实际和</w:t>
      </w:r>
      <w:r>
        <w:rPr>
          <w:rFonts w:hint="default" w:ascii="Times New Roman" w:hAnsi="Times New Roman" w:eastAsia="仿宋_GB2312" w:cs="Times New Roman"/>
          <w:sz w:val="32"/>
          <w:szCs w:val="32"/>
          <w:lang w:eastAsia="zh-CN"/>
        </w:rPr>
        <w:t>专业</w:t>
      </w:r>
      <w:r>
        <w:rPr>
          <w:rFonts w:hint="default" w:ascii="Times New Roman" w:hAnsi="Times New Roman" w:eastAsia="仿宋_GB2312" w:cs="Times New Roman"/>
          <w:sz w:val="32"/>
          <w:szCs w:val="32"/>
        </w:rPr>
        <w:t>优势，在上述专业之外可再限定推荐1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个专业（</w:t>
      </w:r>
      <w:r>
        <w:rPr>
          <w:rFonts w:hint="default" w:ascii="Times New Roman" w:hAnsi="Times New Roman" w:eastAsia="仿宋_GB2312" w:cs="Times New Roman"/>
          <w:sz w:val="32"/>
          <w:szCs w:val="32"/>
          <w:lang w:eastAsia="zh-CN"/>
        </w:rPr>
        <w:t>限额详见</w:t>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39" w:lineRule="auto"/>
        <w:ind w:left="420" w:leftChars="200" w:firstLine="217" w:firstLineChars="68"/>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二、申报</w:t>
      </w:r>
      <w:r>
        <w:rPr>
          <w:rFonts w:hint="default" w:ascii="Times New Roman" w:hAnsi="Times New Roman" w:eastAsia="黑体" w:cs="Times New Roman"/>
          <w:sz w:val="32"/>
          <w:szCs w:val="32"/>
          <w:lang w:eastAsia="zh-CN"/>
        </w:rPr>
        <w:t>程序</w:t>
      </w:r>
    </w:p>
    <w:p>
      <w:pPr>
        <w:keepNext w:val="0"/>
        <w:keepLines w:val="0"/>
        <w:pageBreakBefore w:val="0"/>
        <w:widowControl w:val="0"/>
        <w:kinsoku/>
        <w:wordWrap/>
        <w:overflowPunct/>
        <w:topLinePunct w:val="0"/>
        <w:autoSpaceDE/>
        <w:autoSpaceDN/>
        <w:bidi w:val="0"/>
        <w:adjustRightInd/>
        <w:snapToGrid w:val="0"/>
        <w:spacing w:line="339" w:lineRule="auto"/>
        <w:ind w:firstLine="636" w:firstLineChars="199"/>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b/>
          <w:bCs/>
          <w:sz w:val="32"/>
          <w:szCs w:val="32"/>
        </w:rPr>
        <w:t>（一）申报专业在线填报。</w:t>
      </w:r>
      <w:r>
        <w:rPr>
          <w:rFonts w:hint="default" w:ascii="Times New Roman" w:hAnsi="Times New Roman" w:eastAsia="仿宋_GB2312" w:cs="Times New Roman"/>
          <w:sz w:val="32"/>
          <w:szCs w:val="32"/>
        </w:rPr>
        <w:t>各高校于2019年5月15—27日登录“陕西省一流专业建设报送系统”（网址http://www.wheec.edu.cn），按要求填报专业人才培养基本状态数据等内容。初始密码均为888888，用户名如下：</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陕西高校“一流专业”建设项目和培育项目专业：学校5位代码_专业代码。</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限定推荐的专业：学校5位代码_x1（可推荐2个专业的高校另一专业用户名为“学校5位代码_x2”）。</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 </w:t>
      </w:r>
      <w:r>
        <w:rPr>
          <w:rFonts w:hint="default" w:ascii="Times New Roman" w:hAnsi="Times New Roman" w:eastAsia="仿宋_GB2312" w:cs="Times New Roman"/>
          <w:sz w:val="32"/>
          <w:szCs w:val="32"/>
          <w:lang w:eastAsia="zh-CN"/>
        </w:rPr>
        <w:t>通</w:t>
      </w:r>
      <w:r>
        <w:rPr>
          <w:rFonts w:hint="default" w:ascii="Times New Roman" w:hAnsi="Times New Roman" w:eastAsia="仿宋_GB2312" w:cs="Times New Roman"/>
          <w:sz w:val="32"/>
          <w:szCs w:val="32"/>
        </w:rPr>
        <w:t>过教育部工程教育认证的</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专业，请直接联系中国西部高等教育评估中心</w:t>
      </w:r>
      <w:r>
        <w:rPr>
          <w:rFonts w:hint="default" w:ascii="Times New Roman" w:hAnsi="Times New Roman" w:eastAsia="仿宋_GB2312" w:cs="Times New Roman"/>
          <w:sz w:val="32"/>
          <w:szCs w:val="32"/>
          <w:lang w:eastAsia="zh-CN"/>
        </w:rPr>
        <w:t>获取填报信息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39" w:lineRule="auto"/>
        <w:ind w:firstLine="643"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bCs/>
          <w:sz w:val="32"/>
          <w:szCs w:val="32"/>
        </w:rPr>
        <w:t>（二）申报专业纸质材料报送。</w:t>
      </w:r>
      <w:r>
        <w:rPr>
          <w:rFonts w:hint="default" w:ascii="Times New Roman" w:hAnsi="Times New Roman" w:eastAsia="仿宋_GB2312" w:cs="Times New Roman"/>
          <w:sz w:val="32"/>
          <w:szCs w:val="32"/>
          <w:highlight w:val="none"/>
          <w:lang w:eastAsia="zh-CN"/>
        </w:rPr>
        <w:t>各高校于</w:t>
      </w:r>
      <w:r>
        <w:rPr>
          <w:rFonts w:hint="default" w:ascii="Times New Roman" w:hAnsi="Times New Roman" w:eastAsia="仿宋_GB2312" w:cs="Times New Roman"/>
          <w:sz w:val="32"/>
          <w:szCs w:val="32"/>
          <w:highlight w:val="none"/>
          <w:lang w:val="en-US" w:eastAsia="zh-CN"/>
        </w:rPr>
        <w:t>2019年5月27日前将以下纸质材料报送至中国西部高等教育评估中心：</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 学校正式申报公文1份；</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 xml:space="preserve">2. </w:t>
      </w:r>
      <w:r>
        <w:rPr>
          <w:rFonts w:hint="default" w:ascii="Times New Roman" w:hAnsi="Times New Roman" w:eastAsia="仿宋_GB2312" w:cs="Times New Roman"/>
          <w:sz w:val="32"/>
          <w:szCs w:val="32"/>
          <w:lang w:eastAsia="zh-CN"/>
        </w:rPr>
        <w:t>《陕西省“国家级一流本科专业”建设点申报汇总表》</w:t>
      </w:r>
      <w:r>
        <w:rPr>
          <w:rFonts w:hint="default" w:ascii="Times New Roman" w:hAnsi="Times New Roman" w:eastAsia="仿宋_GB2312" w:cs="Times New Roman"/>
          <w:sz w:val="32"/>
          <w:szCs w:val="32"/>
          <w:lang w:val="en-US" w:eastAsia="zh-CN"/>
        </w:rPr>
        <w:t>1份（附件2）；</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在线填报导出</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highlight w:val="none"/>
        </w:rPr>
        <w:t>《陕西省“国家级一流本科专业”建设点信息采集表》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加盖公章</w:t>
      </w:r>
      <w:r>
        <w:rPr>
          <w:rFonts w:hint="default" w:ascii="Times New Roman" w:hAnsi="Times New Roman" w:eastAsia="仿宋_GB2312" w:cs="Times New Roman"/>
          <w:sz w:val="32"/>
          <w:szCs w:val="32"/>
          <w:lang w:eastAsia="zh-CN"/>
        </w:rPr>
        <w:t>后与支撑材料装订成册（</w:t>
      </w:r>
      <w:r>
        <w:rPr>
          <w:rFonts w:hint="default" w:ascii="Times New Roman" w:hAnsi="Times New Roman" w:eastAsia="仿宋_GB2312" w:cs="Times New Roman"/>
          <w:sz w:val="32"/>
          <w:szCs w:val="32"/>
          <w:lang w:val="en-US" w:eastAsia="zh-CN"/>
        </w:rPr>
        <w:t>1个专业1册，双面打印，每册内容</w:t>
      </w:r>
      <w:r>
        <w:rPr>
          <w:rFonts w:hint="default" w:ascii="Times New Roman" w:hAnsi="Times New Roman" w:eastAsia="仿宋_GB2312" w:cs="Times New Roman"/>
          <w:sz w:val="32"/>
          <w:szCs w:val="32"/>
          <w:lang w:eastAsia="zh-CN"/>
        </w:rPr>
        <w:t>不超过</w:t>
      </w:r>
      <w:r>
        <w:rPr>
          <w:rFonts w:hint="default" w:ascii="Times New Roman" w:hAnsi="Times New Roman" w:eastAsia="仿宋_GB2312" w:cs="Times New Roman"/>
          <w:sz w:val="32"/>
          <w:szCs w:val="32"/>
          <w:lang w:val="en-US" w:eastAsia="zh-CN"/>
        </w:rPr>
        <w:t>50页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39" w:lineRule="auto"/>
        <w:ind w:firstLine="643" w:firstLineChars="2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sz w:val="32"/>
          <w:szCs w:val="32"/>
        </w:rPr>
        <w:t>（三）教育部材料报送。</w:t>
      </w:r>
      <w:r>
        <w:rPr>
          <w:rFonts w:hint="default" w:ascii="Times New Roman" w:hAnsi="Times New Roman" w:eastAsia="仿宋_GB2312" w:cs="Times New Roman"/>
          <w:sz w:val="32"/>
          <w:szCs w:val="32"/>
        </w:rPr>
        <w:t>各高校根据遴选结果，在6月26日前登录</w:t>
      </w:r>
      <w:r>
        <w:rPr>
          <w:rFonts w:hint="default" w:ascii="Times New Roman" w:hAnsi="Times New Roman" w:eastAsia="仿宋_GB2312" w:cs="Times New Roman"/>
          <w:sz w:val="32"/>
          <w:szCs w:val="32"/>
          <w:shd w:val="clear" w:color="auto" w:fill="FFFFFF"/>
        </w:rPr>
        <w:t>“国家级一流本科专业建设报送系统”（网址：</w:t>
      </w:r>
      <w:r>
        <w:rPr>
          <w:rFonts w:hint="default" w:ascii="Times New Roman" w:hAnsi="Times New Roman" w:eastAsia="仿宋_GB2312" w:cs="Times New Roman"/>
          <w:color w:val="auto"/>
          <w:sz w:val="32"/>
          <w:szCs w:val="32"/>
          <w:u w:val="none"/>
          <w:shd w:val="clear" w:color="auto" w:fill="FFFFFF"/>
        </w:rPr>
        <w:t>http://udb.heec.edu.cn，使用“高等教育质量监测国家数据平台”的登录账号及密码），按照系统提示完成在线填报，并导出《国家级一流本科专业建设点信息汇总表》，加盖本校公章，报送至</w:t>
      </w:r>
      <w:r>
        <w:rPr>
          <w:rFonts w:hint="default" w:ascii="Times New Roman" w:hAnsi="Times New Roman" w:eastAsia="仿宋_GB2312" w:cs="Times New Roman"/>
          <w:color w:val="auto"/>
          <w:sz w:val="32"/>
          <w:szCs w:val="32"/>
          <w:u w:val="none"/>
        </w:rPr>
        <w:t>中国西部高等教育评估中心</w:t>
      </w:r>
      <w:r>
        <w:rPr>
          <w:rFonts w:hint="default" w:ascii="Times New Roman" w:hAnsi="Times New Roman" w:eastAsia="仿宋_GB2312" w:cs="Times New Roman"/>
          <w:color w:val="auto"/>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39" w:lineRule="auto"/>
        <w:ind w:left="420" w:leftChars="200" w:firstLine="217" w:firstLineChars="68"/>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四、有关要求</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eastAsia="zh-CN"/>
        </w:rPr>
        <w:t>各高校要高度重视，加强组织领导，准确把握教育部“双万计划”的具体要求，做好专业信息的整合、凝练、申报工作</w:t>
      </w:r>
      <w:r>
        <w:rPr>
          <w:rFonts w:hint="default" w:ascii="Times New Roman" w:hAnsi="Times New Roman" w:eastAsia="仿宋_GB2312" w:cs="Times New Roman"/>
          <w:sz w:val="32"/>
          <w:szCs w:val="32"/>
          <w:shd w:val="clear" w:color="auto" w:fill="FFFFFF"/>
          <w:lang w:eastAsia="zh-CN"/>
        </w:rPr>
        <w:t>，国家级一流本科专业推荐遴选结果将作为省属本科高校“一流专业”项目中期检查的重要依据</w:t>
      </w:r>
      <w:r>
        <w:rPr>
          <w:rFonts w:hint="default" w:ascii="Times New Roman" w:hAnsi="Times New Roman" w:eastAsia="仿宋_GB2312" w:cs="Times New Roman"/>
          <w:sz w:val="32"/>
          <w:szCs w:val="32"/>
          <w:shd w:val="clear" w:color="auto" w:fill="FFFFFF"/>
          <w:lang w:eastAsia="zh-CN"/>
        </w:rPr>
        <w:t>。请各高校于</w:t>
      </w:r>
      <w:r>
        <w:rPr>
          <w:rFonts w:hint="default" w:ascii="Times New Roman" w:hAnsi="Times New Roman" w:eastAsia="仿宋_GB2312" w:cs="Times New Roman"/>
          <w:sz w:val="32"/>
          <w:szCs w:val="32"/>
          <w:shd w:val="clear" w:color="auto" w:fill="FFFFFF"/>
          <w:lang w:val="en-US" w:eastAsia="zh-CN"/>
        </w:rPr>
        <w:t>5月17日前将《</w:t>
      </w:r>
      <w:r>
        <w:rPr>
          <w:rFonts w:hint="default" w:ascii="Times New Roman" w:hAnsi="Times New Roman" w:eastAsia="仿宋_GB2312" w:cs="Times New Roman"/>
          <w:sz w:val="32"/>
          <w:szCs w:val="32"/>
          <w:highlight w:val="none"/>
        </w:rPr>
        <w:t>陕西省“国家级一流本科专业”建设点</w:t>
      </w:r>
      <w:r>
        <w:rPr>
          <w:rFonts w:hint="default" w:ascii="Times New Roman" w:hAnsi="Times New Roman" w:eastAsia="仿宋_GB2312" w:cs="Times New Roman"/>
          <w:sz w:val="32"/>
          <w:szCs w:val="32"/>
          <w:highlight w:val="none"/>
          <w:lang w:eastAsia="zh-CN"/>
        </w:rPr>
        <w:t>申报工作联系人信息表</w:t>
      </w:r>
      <w:r>
        <w:rPr>
          <w:rFonts w:hint="default" w:ascii="Times New Roman" w:hAnsi="Times New Roman" w:eastAsia="仿宋_GB2312" w:cs="Times New Roman"/>
          <w:sz w:val="32"/>
          <w:szCs w:val="32"/>
          <w:shd w:val="clear" w:color="auto" w:fill="FFFFFF"/>
          <w:lang w:val="en-US" w:eastAsia="zh-CN"/>
        </w:rPr>
        <w:t>》（附件3）电子版发送至指定邮箱。</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联系人：刘昕（陕西省教育厅）</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电  话：029-88668916</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联系人：白文君（</w:t>
      </w:r>
      <w:r>
        <w:rPr>
          <w:rFonts w:hint="default" w:ascii="Times New Roman" w:hAnsi="Times New Roman" w:eastAsia="仿宋_GB2312" w:cs="Times New Roman"/>
          <w:sz w:val="32"/>
          <w:szCs w:val="32"/>
        </w:rPr>
        <w:t>中国西部高等教育评估中心</w:t>
      </w:r>
      <w:r>
        <w:rPr>
          <w:rFonts w:hint="default" w:ascii="Times New Roman" w:hAnsi="Times New Roman" w:eastAsia="仿宋_GB2312"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电  话：029-82665162</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邮  箱：pgzx@xjtu.edu.cn</w:t>
      </w:r>
    </w:p>
    <w:p>
      <w:pPr>
        <w:keepNext w:val="0"/>
        <w:keepLines w:val="0"/>
        <w:pageBreakBefore w:val="0"/>
        <w:widowControl w:val="0"/>
        <w:kinsoku/>
        <w:wordWrap/>
        <w:overflowPunct/>
        <w:topLinePunct w:val="0"/>
        <w:autoSpaceDE/>
        <w:autoSpaceDN/>
        <w:bidi w:val="0"/>
        <w:adjustRightInd/>
        <w:snapToGrid w:val="0"/>
        <w:spacing w:line="339" w:lineRule="auto"/>
        <w:ind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地  址：西安市碑林区兴庆南路10号（西安交通大学东南门外）西安交通大学出版社大厦9层西安交通大学中国西部高等教育评估中心 </w:t>
      </w:r>
    </w:p>
    <w:p>
      <w:pPr>
        <w:keepNext w:val="0"/>
        <w:keepLines w:val="0"/>
        <w:pageBreakBefore w:val="0"/>
        <w:widowControl w:val="0"/>
        <w:kinsoku/>
        <w:wordWrap/>
        <w:overflowPunct/>
        <w:topLinePunct w:val="0"/>
        <w:autoSpaceDE/>
        <w:autoSpaceDN/>
        <w:bidi w:val="0"/>
        <w:adjustRightInd/>
        <w:snapToGrid w:val="0"/>
        <w:spacing w:line="339" w:lineRule="auto"/>
        <w:ind w:firstLine="4617" w:firstLineChars="1443"/>
        <w:jc w:val="left"/>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339" w:lineRule="auto"/>
        <w:ind w:firstLine="4617" w:firstLineChars="1443"/>
        <w:jc w:val="left"/>
        <w:textAlignment w:val="auto"/>
        <w:rPr>
          <w:rFonts w:hint="default" w:ascii="Times New Roman" w:hAnsi="Times New Roman" w:eastAsia="仿宋_GB2312" w:cs="Times New Roman"/>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val="0"/>
        <w:spacing w:line="339" w:lineRule="auto"/>
        <w:ind w:firstLine="4480" w:firstLineChars="1400"/>
        <w:jc w:val="left"/>
        <w:textAlignment w:val="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rPr>
        <w:t>陕西省教育厅</w:t>
      </w:r>
      <w:r>
        <w:rPr>
          <w:rFonts w:hint="default" w:ascii="Times New Roman" w:hAnsi="Times New Roman" w:eastAsia="仿宋_GB2312" w:cs="Times New Roman"/>
          <w:sz w:val="32"/>
          <w:szCs w:val="32"/>
          <w:shd w:val="clear" w:color="auto" w:fill="FFFFFF"/>
          <w:lang w:eastAsia="zh-CN"/>
        </w:rPr>
        <w:t>办公室</w:t>
      </w:r>
    </w:p>
    <w:p>
      <w:pPr>
        <w:keepNext w:val="0"/>
        <w:keepLines w:val="0"/>
        <w:pageBreakBefore w:val="0"/>
        <w:widowControl w:val="0"/>
        <w:kinsoku/>
        <w:wordWrap/>
        <w:overflowPunct/>
        <w:topLinePunct w:val="0"/>
        <w:autoSpaceDE/>
        <w:autoSpaceDN/>
        <w:bidi w:val="0"/>
        <w:adjustRightInd/>
        <w:snapToGrid w:val="0"/>
        <w:spacing w:line="339" w:lineRule="auto"/>
        <w:ind w:firstLine="4800" w:firstLineChars="15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2019年5月</w:t>
      </w:r>
      <w:r>
        <w:rPr>
          <w:rFonts w:hint="default" w:ascii="Times New Roman" w:hAnsi="Times New Roman" w:eastAsia="仿宋_GB2312" w:cs="Times New Roman"/>
          <w:sz w:val="32"/>
          <w:szCs w:val="32"/>
          <w:shd w:val="clear" w:color="auto" w:fill="FFFFFF"/>
          <w:lang w:val="en-US" w:eastAsia="zh-CN"/>
        </w:rPr>
        <w:t>10</w:t>
      </w:r>
      <w:r>
        <w:rPr>
          <w:rFonts w:hint="default" w:ascii="Times New Roman" w:hAnsi="Times New Roman" w:eastAsia="仿宋_GB2312" w:cs="Times New Roman"/>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640" w:firstLineChars="200"/>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t>（不予公开）</w:t>
      </w:r>
    </w:p>
    <w:p>
      <w:pPr>
        <w:keepNext w:val="0"/>
        <w:keepLines w:val="0"/>
        <w:pageBreakBefore w:val="0"/>
        <w:widowControl w:val="0"/>
        <w:kinsoku/>
        <w:wordWrap/>
        <w:overflowPunct/>
        <w:topLinePunct w:val="0"/>
        <w:autoSpaceDE/>
        <w:autoSpaceDN/>
        <w:bidi w:val="0"/>
        <w:adjustRightInd/>
        <w:snapToGrid w:val="0"/>
        <w:spacing w:line="339" w:lineRule="auto"/>
        <w:ind w:left="0" w:leftChars="0" w:firstLine="0" w:firstLineChars="0"/>
        <w:jc w:val="left"/>
        <w:textAlignment w:val="auto"/>
        <w:rPr>
          <w:rFonts w:hint="default" w:ascii="Times New Roman" w:hAnsi="Times New Roman" w:eastAsia="仿宋_GB2312" w:cs="Times New Roman"/>
          <w:sz w:val="32"/>
          <w:szCs w:val="32"/>
          <w:shd w:val="clear" w:color="auto" w:fill="FFFFFF"/>
        </w:rPr>
        <w:sectPr>
          <w:pgSz w:w="11906" w:h="16838"/>
          <w:pgMar w:top="2098" w:right="1474" w:bottom="1984" w:left="1587" w:header="851" w:footer="1701" w:gutter="0"/>
          <w:cols w:space="0" w:num="1"/>
          <w:docGrid w:linePitch="312" w:charSpace="0"/>
        </w:sectPr>
      </w:pPr>
    </w:p>
    <w:p>
      <w:pPr>
        <w:spacing w:line="338" w:lineRule="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rPr>
        <w:t>附件</w:t>
      </w:r>
      <w:r>
        <w:rPr>
          <w:rFonts w:hint="default" w:ascii="Times New Roman" w:hAnsi="Times New Roman" w:eastAsia="黑体" w:cs="Times New Roman"/>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2019年国家级一流本科专业建设点</w:t>
      </w:r>
      <w:r>
        <w:rPr>
          <w:rFonts w:hint="default" w:ascii="Times New Roman" w:hAnsi="Times New Roman" w:eastAsia="方正小标宋简体" w:cs="Times New Roman"/>
          <w:sz w:val="36"/>
          <w:szCs w:val="36"/>
          <w:lang w:eastAsia="zh-CN"/>
        </w:rPr>
        <w:t>限定</w:t>
      </w:r>
      <w:r>
        <w:rPr>
          <w:rFonts w:hint="default" w:ascii="Times New Roman" w:hAnsi="Times New Roman" w:eastAsia="方正小标宋简体" w:cs="Times New Roman"/>
          <w:sz w:val="36"/>
          <w:szCs w:val="36"/>
          <w:lang w:eastAsia="zh-CN"/>
        </w:rPr>
        <w:t>推荐</w:t>
      </w:r>
      <w:r>
        <w:rPr>
          <w:rFonts w:hint="default" w:ascii="Times New Roman" w:hAnsi="Times New Roman" w:eastAsia="方正小标宋简体" w:cs="Times New Roman"/>
          <w:sz w:val="36"/>
          <w:szCs w:val="36"/>
          <w:lang w:eastAsia="zh-CN"/>
        </w:rPr>
        <w:t>配额</w:t>
      </w:r>
    </w:p>
    <w:tbl>
      <w:tblPr>
        <w:tblStyle w:val="2"/>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827"/>
        <w:gridCol w:w="501"/>
        <w:gridCol w:w="3629"/>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学校名称</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限额</w:t>
            </w:r>
          </w:p>
        </w:tc>
        <w:tc>
          <w:tcPr>
            <w:tcW w:w="501" w:type="dxa"/>
            <w:tcBorders>
              <w:top w:val="single" w:color="auto" w:sz="4" w:space="0"/>
              <w:left w:val="single" w:color="auto" w:sz="4" w:space="0"/>
              <w:bottom w:val="nil"/>
              <w:right w:val="single" w:color="auto" w:sz="4" w:space="0"/>
            </w:tcBorders>
            <w:noWrap w:val="0"/>
            <w:vAlign w:val="top"/>
          </w:tcPr>
          <w:p>
            <w:pPr>
              <w:jc w:val="center"/>
              <w:rPr>
                <w:rFonts w:hint="default" w:ascii="Times New Roman" w:hAnsi="Times New Roman" w:cs="Times New Roman"/>
                <w:b/>
                <w:bCs/>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学校名称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西北大学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商洛学院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西安理工大学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西安航空学院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西安建筑科技大学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陕西学前师范学院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陕西科技大学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西安培华学院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西安科技大学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西安翻译学院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西安石油大学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西安外事学院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延安大学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lang w:eastAsia="zh-CN"/>
              </w:rPr>
              <w:t>西安欧亚学院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西安工业大学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西京学院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西安工程大学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西安思源学院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西安外国语大学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陕西国际商贸学院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西北政法大学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陕西服装工程学院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西安邮电大学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西安交通工程学院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西安财经</w:t>
            </w:r>
            <w:r>
              <w:rPr>
                <w:rFonts w:hint="default" w:ascii="Times New Roman" w:hAnsi="Times New Roman" w:cs="Times New Roman"/>
                <w:sz w:val="24"/>
                <w:szCs w:val="24"/>
                <w:lang w:eastAsia="zh-CN"/>
              </w:rPr>
              <w:t>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西安交通大学城市学院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西安音乐学院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西安电子科技大学长安学院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西安美术学院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2</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西北大学现代学院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西安体育学院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西安建筑科技大学华清学院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陕西中医药大学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陕西科技大学镐京学院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陕西理工大学</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延安大学西安创新学院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西安医学院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西安工业大学北方信息工程学院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西安文理学院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西安财经学院行知学院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宝鸡文理学院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西北工业大学明德学院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咸阳师范学院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西安科技大学高新学院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渭南师范学院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长安大学兴华学院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榆林学院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nil"/>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r>
              <w:rPr>
                <w:rFonts w:hint="default" w:ascii="Times New Roman" w:hAnsi="Times New Roman" w:cs="Times New Roman"/>
                <w:sz w:val="24"/>
                <w:szCs w:val="24"/>
                <w:lang w:eastAsia="zh-CN"/>
              </w:rPr>
              <w:t>西安理工大学高科学院</w:t>
            </w: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46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安康学院</w:t>
            </w:r>
          </w:p>
        </w:tc>
        <w:tc>
          <w:tcPr>
            <w:tcW w:w="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1</w:t>
            </w:r>
          </w:p>
        </w:tc>
        <w:tc>
          <w:tcPr>
            <w:tcW w:w="501" w:type="dxa"/>
            <w:tcBorders>
              <w:top w:val="nil"/>
              <w:left w:val="single" w:color="auto" w:sz="4" w:space="0"/>
              <w:bottom w:val="single" w:color="auto" w:sz="4" w:space="0"/>
              <w:right w:val="single" w:color="auto" w:sz="4" w:space="0"/>
            </w:tcBorders>
            <w:noWrap w:val="0"/>
            <w:vAlign w:val="top"/>
          </w:tcPr>
          <w:p>
            <w:pPr>
              <w:rPr>
                <w:rFonts w:hint="default" w:ascii="Times New Roman" w:hAnsi="Times New Roman" w:cs="Times New Roman"/>
                <w:sz w:val="24"/>
                <w:szCs w:val="24"/>
              </w:rPr>
            </w:pPr>
          </w:p>
        </w:tc>
        <w:tc>
          <w:tcPr>
            <w:tcW w:w="362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p>
        </w:tc>
      </w:tr>
    </w:tbl>
    <w:p>
      <w:pPr>
        <w:spacing w:line="338" w:lineRule="auto"/>
        <w:rPr>
          <w:rFonts w:hint="default" w:ascii="Times New Roman" w:hAnsi="Times New Roman" w:eastAsia="黑体" w:cs="Times New Roman"/>
          <w:sz w:val="32"/>
          <w:szCs w:val="32"/>
          <w:shd w:val="clear" w:color="auto" w:fill="FFFFFF"/>
        </w:rPr>
        <w:sectPr>
          <w:pgSz w:w="11906" w:h="16838"/>
          <w:pgMar w:top="2098" w:right="1474" w:bottom="1984" w:left="1587" w:header="851" w:footer="1701" w:gutter="0"/>
          <w:cols w:space="0" w:num="1"/>
          <w:docGrid w:linePitch="312" w:charSpace="0"/>
        </w:sectPr>
      </w:pPr>
    </w:p>
    <w:p>
      <w:pPr>
        <w:spacing w:line="338" w:lineRule="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附件2</w:t>
      </w:r>
    </w:p>
    <w:p>
      <w:pPr>
        <w:spacing w:line="339"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陕西省“国家级一流本科专业”建设点申报汇总表</w:t>
      </w:r>
    </w:p>
    <w:p>
      <w:pPr>
        <w:keepNext w:val="0"/>
        <w:keepLines w:val="0"/>
        <w:pageBreakBefore w:val="0"/>
        <w:widowControl w:val="0"/>
        <w:kinsoku/>
        <w:wordWrap/>
        <w:overflowPunct/>
        <w:topLinePunct w:val="0"/>
        <w:autoSpaceDE/>
        <w:autoSpaceDN/>
        <w:bidi w:val="0"/>
        <w:adjustRightInd/>
        <w:snapToGrid/>
        <w:spacing w:before="157" w:beforeLines="50" w:line="339" w:lineRule="auto"/>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Cs/>
          <w:sz w:val="28"/>
          <w:szCs w:val="28"/>
        </w:rPr>
        <w:t>学校名称：</w:t>
      </w:r>
      <w:r>
        <w:rPr>
          <w:rFonts w:hint="default" w:ascii="Times New Roman" w:hAnsi="Times New Roman" w:cs="Times New Roman" w:eastAsiaTheme="minorEastAsia"/>
          <w:bCs/>
          <w:sz w:val="28"/>
          <w:szCs w:val="28"/>
          <w:lang w:val="en-US" w:eastAsia="zh-CN"/>
        </w:rPr>
        <w:t xml:space="preserve"> </w:t>
      </w:r>
      <w:r>
        <w:rPr>
          <w:rFonts w:hint="default" w:ascii="Times New Roman" w:hAnsi="Times New Roman" w:cs="Times New Roman" w:eastAsiaTheme="minorEastAsia"/>
          <w:sz w:val="28"/>
          <w:szCs w:val="28"/>
        </w:rPr>
        <w:t>（学校公章）</w:t>
      </w:r>
    </w:p>
    <w:tbl>
      <w:tblPr>
        <w:tblStyle w:val="2"/>
        <w:tblW w:w="12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471"/>
        <w:gridCol w:w="3579"/>
        <w:gridCol w:w="1773"/>
        <w:gridCol w:w="1577"/>
        <w:gridCol w:w="1734"/>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1" w:type="dxa"/>
            <w:noWrap w:val="0"/>
            <w:vAlign w:val="center"/>
          </w:tcPr>
          <w:p>
            <w:pPr>
              <w:jc w:val="center"/>
              <w:rPr>
                <w:rFonts w:hint="default" w:ascii="Times New Roman" w:hAnsi="Times New Roman" w:cs="Times New Roman" w:eastAsiaTheme="minorEastAsia"/>
                <w:bCs/>
                <w:sz w:val="24"/>
                <w:lang w:eastAsia="zh-CN"/>
              </w:rPr>
            </w:pPr>
            <w:r>
              <w:rPr>
                <w:rFonts w:hint="default" w:ascii="Times New Roman" w:hAnsi="Times New Roman" w:cs="Times New Roman"/>
                <w:bCs/>
                <w:sz w:val="24"/>
                <w:lang w:eastAsia="zh-CN"/>
              </w:rPr>
              <w:t>序号</w:t>
            </w:r>
          </w:p>
        </w:tc>
        <w:tc>
          <w:tcPr>
            <w:tcW w:w="1471"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专业代码</w:t>
            </w:r>
          </w:p>
        </w:tc>
        <w:tc>
          <w:tcPr>
            <w:tcW w:w="3579"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专业名称</w:t>
            </w:r>
          </w:p>
        </w:tc>
        <w:tc>
          <w:tcPr>
            <w:tcW w:w="1773"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专业负责人</w:t>
            </w:r>
          </w:p>
        </w:tc>
        <w:tc>
          <w:tcPr>
            <w:tcW w:w="1577" w:type="dxa"/>
            <w:noWrap w:val="0"/>
            <w:vAlign w:val="center"/>
          </w:tcPr>
          <w:p>
            <w:pPr>
              <w:jc w:val="center"/>
              <w:rPr>
                <w:rFonts w:hint="default" w:ascii="Times New Roman" w:hAnsi="Times New Roman" w:cs="Times New Roman" w:eastAsiaTheme="minorEastAsia"/>
                <w:bCs/>
                <w:sz w:val="24"/>
                <w:lang w:eastAsia="zh-CN"/>
              </w:rPr>
            </w:pPr>
            <w:r>
              <w:rPr>
                <w:rFonts w:hint="default" w:ascii="Times New Roman" w:hAnsi="Times New Roman" w:cs="Times New Roman"/>
                <w:bCs/>
                <w:sz w:val="24"/>
                <w:lang w:eastAsia="zh-CN"/>
              </w:rPr>
              <w:t>门类</w:t>
            </w:r>
          </w:p>
        </w:tc>
        <w:tc>
          <w:tcPr>
            <w:tcW w:w="1734" w:type="dxa"/>
            <w:noWrap w:val="0"/>
            <w:vAlign w:val="center"/>
          </w:tcPr>
          <w:p>
            <w:pPr>
              <w:jc w:val="center"/>
              <w:rPr>
                <w:rFonts w:hint="default" w:ascii="Times New Roman" w:hAnsi="Times New Roman" w:cs="Times New Roman" w:eastAsiaTheme="minorEastAsia"/>
                <w:bCs/>
                <w:sz w:val="24"/>
                <w:lang w:eastAsia="zh-CN"/>
              </w:rPr>
            </w:pPr>
            <w:r>
              <w:rPr>
                <w:rFonts w:hint="default" w:ascii="Times New Roman" w:hAnsi="Times New Roman" w:cs="Times New Roman"/>
                <w:bCs/>
                <w:sz w:val="24"/>
                <w:lang w:eastAsia="zh-CN"/>
              </w:rPr>
              <w:t>专业类</w:t>
            </w:r>
          </w:p>
        </w:tc>
        <w:tc>
          <w:tcPr>
            <w:tcW w:w="1792" w:type="dxa"/>
            <w:noWrap w:val="0"/>
            <w:vAlign w:val="center"/>
          </w:tcPr>
          <w:p>
            <w:pPr>
              <w:jc w:val="center"/>
              <w:rPr>
                <w:rFonts w:hint="default" w:ascii="Times New Roman" w:hAnsi="Times New Roman" w:cs="Times New Roman" w:eastAsiaTheme="minorEastAsia"/>
                <w:bCs/>
                <w:sz w:val="24"/>
                <w:lang w:eastAsia="zh-CN"/>
              </w:rPr>
            </w:pPr>
            <w:r>
              <w:rPr>
                <w:rFonts w:hint="default" w:ascii="Times New Roman" w:hAnsi="Times New Roman" w:cs="Times New Roman"/>
                <w:bCs/>
                <w:sz w:val="24"/>
              </w:rPr>
              <w:t>申报</w:t>
            </w:r>
            <w:r>
              <w:rPr>
                <w:rFonts w:hint="default" w:ascii="Times New Roman" w:hAnsi="Times New Roman" w:cs="Times New Roman"/>
                <w:bCs/>
                <w:sz w:val="24"/>
                <w:lang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1"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1</w:t>
            </w:r>
          </w:p>
        </w:tc>
        <w:tc>
          <w:tcPr>
            <w:tcW w:w="1471" w:type="dxa"/>
            <w:noWrap w:val="0"/>
            <w:vAlign w:val="center"/>
          </w:tcPr>
          <w:p>
            <w:pPr>
              <w:jc w:val="center"/>
              <w:rPr>
                <w:rFonts w:hint="default" w:ascii="Times New Roman" w:hAnsi="Times New Roman" w:cs="Times New Roman"/>
                <w:bCs/>
                <w:sz w:val="24"/>
              </w:rPr>
            </w:pPr>
          </w:p>
        </w:tc>
        <w:tc>
          <w:tcPr>
            <w:tcW w:w="3579" w:type="dxa"/>
            <w:noWrap w:val="0"/>
            <w:vAlign w:val="center"/>
          </w:tcPr>
          <w:p>
            <w:pPr>
              <w:jc w:val="center"/>
              <w:rPr>
                <w:rFonts w:hint="default" w:ascii="Times New Roman" w:hAnsi="Times New Roman" w:cs="Times New Roman"/>
                <w:bCs/>
                <w:sz w:val="24"/>
              </w:rPr>
            </w:pPr>
          </w:p>
        </w:tc>
        <w:tc>
          <w:tcPr>
            <w:tcW w:w="1773" w:type="dxa"/>
            <w:noWrap w:val="0"/>
            <w:vAlign w:val="center"/>
          </w:tcPr>
          <w:p>
            <w:pPr>
              <w:jc w:val="center"/>
              <w:rPr>
                <w:rFonts w:hint="default" w:ascii="Times New Roman" w:hAnsi="Times New Roman" w:cs="Times New Roman"/>
                <w:bCs/>
                <w:sz w:val="24"/>
              </w:rPr>
            </w:pPr>
          </w:p>
        </w:tc>
        <w:tc>
          <w:tcPr>
            <w:tcW w:w="1577" w:type="dxa"/>
            <w:noWrap w:val="0"/>
            <w:vAlign w:val="center"/>
          </w:tcPr>
          <w:p>
            <w:pPr>
              <w:jc w:val="center"/>
              <w:rPr>
                <w:rFonts w:hint="default" w:ascii="Times New Roman" w:hAnsi="Times New Roman" w:cs="Times New Roman"/>
                <w:bCs/>
                <w:sz w:val="24"/>
              </w:rPr>
            </w:pPr>
          </w:p>
        </w:tc>
        <w:tc>
          <w:tcPr>
            <w:tcW w:w="1734" w:type="dxa"/>
            <w:noWrap w:val="0"/>
            <w:vAlign w:val="center"/>
          </w:tcPr>
          <w:p>
            <w:pPr>
              <w:jc w:val="center"/>
              <w:rPr>
                <w:rFonts w:hint="default" w:ascii="Times New Roman" w:hAnsi="Times New Roman" w:cs="Times New Roman"/>
                <w:bCs/>
                <w:sz w:val="24"/>
              </w:rPr>
            </w:pPr>
          </w:p>
        </w:tc>
        <w:tc>
          <w:tcPr>
            <w:tcW w:w="1792" w:type="dxa"/>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1"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2</w:t>
            </w:r>
          </w:p>
        </w:tc>
        <w:tc>
          <w:tcPr>
            <w:tcW w:w="1471" w:type="dxa"/>
            <w:noWrap w:val="0"/>
            <w:vAlign w:val="center"/>
          </w:tcPr>
          <w:p>
            <w:pPr>
              <w:jc w:val="center"/>
              <w:rPr>
                <w:rFonts w:hint="default" w:ascii="Times New Roman" w:hAnsi="Times New Roman" w:cs="Times New Roman"/>
                <w:bCs/>
                <w:sz w:val="24"/>
              </w:rPr>
            </w:pPr>
          </w:p>
        </w:tc>
        <w:tc>
          <w:tcPr>
            <w:tcW w:w="3579" w:type="dxa"/>
            <w:noWrap w:val="0"/>
            <w:vAlign w:val="center"/>
          </w:tcPr>
          <w:p>
            <w:pPr>
              <w:jc w:val="center"/>
              <w:rPr>
                <w:rFonts w:hint="default" w:ascii="Times New Roman" w:hAnsi="Times New Roman" w:cs="Times New Roman"/>
                <w:bCs/>
                <w:sz w:val="24"/>
              </w:rPr>
            </w:pPr>
          </w:p>
        </w:tc>
        <w:tc>
          <w:tcPr>
            <w:tcW w:w="1773" w:type="dxa"/>
            <w:noWrap w:val="0"/>
            <w:vAlign w:val="center"/>
          </w:tcPr>
          <w:p>
            <w:pPr>
              <w:jc w:val="center"/>
              <w:rPr>
                <w:rFonts w:hint="default" w:ascii="Times New Roman" w:hAnsi="Times New Roman" w:cs="Times New Roman"/>
                <w:bCs/>
                <w:sz w:val="24"/>
              </w:rPr>
            </w:pPr>
          </w:p>
        </w:tc>
        <w:tc>
          <w:tcPr>
            <w:tcW w:w="1577" w:type="dxa"/>
            <w:noWrap w:val="0"/>
            <w:vAlign w:val="center"/>
          </w:tcPr>
          <w:p>
            <w:pPr>
              <w:jc w:val="center"/>
              <w:rPr>
                <w:rFonts w:hint="default" w:ascii="Times New Roman" w:hAnsi="Times New Roman" w:cs="Times New Roman"/>
                <w:bCs/>
                <w:sz w:val="24"/>
              </w:rPr>
            </w:pPr>
          </w:p>
        </w:tc>
        <w:tc>
          <w:tcPr>
            <w:tcW w:w="1734" w:type="dxa"/>
            <w:noWrap w:val="0"/>
            <w:vAlign w:val="center"/>
          </w:tcPr>
          <w:p>
            <w:pPr>
              <w:jc w:val="center"/>
              <w:rPr>
                <w:rFonts w:hint="default" w:ascii="Times New Roman" w:hAnsi="Times New Roman" w:cs="Times New Roman"/>
                <w:bCs/>
                <w:sz w:val="24"/>
              </w:rPr>
            </w:pPr>
          </w:p>
        </w:tc>
        <w:tc>
          <w:tcPr>
            <w:tcW w:w="1792" w:type="dxa"/>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1"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3</w:t>
            </w:r>
          </w:p>
        </w:tc>
        <w:tc>
          <w:tcPr>
            <w:tcW w:w="1471" w:type="dxa"/>
            <w:noWrap w:val="0"/>
            <w:vAlign w:val="center"/>
          </w:tcPr>
          <w:p>
            <w:pPr>
              <w:jc w:val="center"/>
              <w:rPr>
                <w:rFonts w:hint="default" w:ascii="Times New Roman" w:hAnsi="Times New Roman" w:cs="Times New Roman"/>
                <w:bCs/>
                <w:sz w:val="24"/>
              </w:rPr>
            </w:pPr>
          </w:p>
        </w:tc>
        <w:tc>
          <w:tcPr>
            <w:tcW w:w="3579" w:type="dxa"/>
            <w:noWrap w:val="0"/>
            <w:vAlign w:val="center"/>
          </w:tcPr>
          <w:p>
            <w:pPr>
              <w:jc w:val="center"/>
              <w:rPr>
                <w:rFonts w:hint="default" w:ascii="Times New Roman" w:hAnsi="Times New Roman" w:cs="Times New Roman"/>
                <w:bCs/>
                <w:sz w:val="24"/>
              </w:rPr>
            </w:pPr>
          </w:p>
        </w:tc>
        <w:tc>
          <w:tcPr>
            <w:tcW w:w="1773" w:type="dxa"/>
            <w:noWrap w:val="0"/>
            <w:vAlign w:val="center"/>
          </w:tcPr>
          <w:p>
            <w:pPr>
              <w:jc w:val="center"/>
              <w:rPr>
                <w:rFonts w:hint="default" w:ascii="Times New Roman" w:hAnsi="Times New Roman" w:cs="Times New Roman"/>
                <w:bCs/>
                <w:sz w:val="24"/>
              </w:rPr>
            </w:pPr>
            <w:bookmarkStart w:id="0" w:name="_GoBack"/>
            <w:bookmarkEnd w:id="0"/>
          </w:p>
        </w:tc>
        <w:tc>
          <w:tcPr>
            <w:tcW w:w="1577" w:type="dxa"/>
            <w:noWrap w:val="0"/>
            <w:vAlign w:val="center"/>
          </w:tcPr>
          <w:p>
            <w:pPr>
              <w:jc w:val="center"/>
              <w:rPr>
                <w:rFonts w:hint="default" w:ascii="Times New Roman" w:hAnsi="Times New Roman" w:cs="Times New Roman"/>
                <w:bCs/>
                <w:sz w:val="24"/>
              </w:rPr>
            </w:pPr>
          </w:p>
        </w:tc>
        <w:tc>
          <w:tcPr>
            <w:tcW w:w="1734" w:type="dxa"/>
            <w:noWrap w:val="0"/>
            <w:vAlign w:val="center"/>
          </w:tcPr>
          <w:p>
            <w:pPr>
              <w:jc w:val="center"/>
              <w:rPr>
                <w:rFonts w:hint="default" w:ascii="Times New Roman" w:hAnsi="Times New Roman" w:cs="Times New Roman"/>
                <w:bCs/>
                <w:sz w:val="24"/>
              </w:rPr>
            </w:pPr>
          </w:p>
        </w:tc>
        <w:tc>
          <w:tcPr>
            <w:tcW w:w="1792" w:type="dxa"/>
            <w:noWrap w:val="0"/>
            <w:vAlign w:val="center"/>
          </w:tcPr>
          <w:p>
            <w:pPr>
              <w:jc w:val="center"/>
              <w:rPr>
                <w:rFonts w:hint="default" w:ascii="Times New Roman" w:hAnsi="Times New Roman"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871" w:type="dxa"/>
            <w:noWrap w:val="0"/>
            <w:vAlign w:val="center"/>
          </w:tcPr>
          <w:p>
            <w:pPr>
              <w:jc w:val="center"/>
              <w:rPr>
                <w:rFonts w:hint="default" w:ascii="Times New Roman" w:hAnsi="Times New Roman" w:cs="Times New Roman"/>
                <w:bCs/>
                <w:sz w:val="24"/>
              </w:rPr>
            </w:pPr>
            <w:r>
              <w:rPr>
                <w:rFonts w:hint="default" w:ascii="Times New Roman" w:hAnsi="Times New Roman" w:cs="Times New Roman"/>
                <w:bCs/>
                <w:sz w:val="24"/>
              </w:rPr>
              <w:t>…</w:t>
            </w:r>
          </w:p>
        </w:tc>
        <w:tc>
          <w:tcPr>
            <w:tcW w:w="1471" w:type="dxa"/>
            <w:noWrap w:val="0"/>
            <w:vAlign w:val="center"/>
          </w:tcPr>
          <w:p>
            <w:pPr>
              <w:jc w:val="center"/>
              <w:rPr>
                <w:rFonts w:hint="default" w:ascii="Times New Roman" w:hAnsi="Times New Roman" w:cs="Times New Roman"/>
                <w:bCs/>
                <w:sz w:val="24"/>
              </w:rPr>
            </w:pPr>
          </w:p>
        </w:tc>
        <w:tc>
          <w:tcPr>
            <w:tcW w:w="3579" w:type="dxa"/>
            <w:noWrap w:val="0"/>
            <w:vAlign w:val="center"/>
          </w:tcPr>
          <w:p>
            <w:pPr>
              <w:jc w:val="center"/>
              <w:rPr>
                <w:rFonts w:hint="default" w:ascii="Times New Roman" w:hAnsi="Times New Roman" w:cs="Times New Roman"/>
                <w:bCs/>
                <w:sz w:val="24"/>
              </w:rPr>
            </w:pPr>
          </w:p>
        </w:tc>
        <w:tc>
          <w:tcPr>
            <w:tcW w:w="1773" w:type="dxa"/>
            <w:noWrap w:val="0"/>
            <w:vAlign w:val="center"/>
          </w:tcPr>
          <w:p>
            <w:pPr>
              <w:jc w:val="center"/>
              <w:rPr>
                <w:rFonts w:hint="default" w:ascii="Times New Roman" w:hAnsi="Times New Roman" w:cs="Times New Roman"/>
                <w:bCs/>
                <w:sz w:val="24"/>
              </w:rPr>
            </w:pPr>
          </w:p>
        </w:tc>
        <w:tc>
          <w:tcPr>
            <w:tcW w:w="1577" w:type="dxa"/>
            <w:noWrap w:val="0"/>
            <w:vAlign w:val="center"/>
          </w:tcPr>
          <w:p>
            <w:pPr>
              <w:jc w:val="center"/>
              <w:rPr>
                <w:rFonts w:hint="default" w:ascii="Times New Roman" w:hAnsi="Times New Roman" w:cs="Times New Roman"/>
                <w:bCs/>
                <w:sz w:val="24"/>
              </w:rPr>
            </w:pPr>
          </w:p>
        </w:tc>
        <w:tc>
          <w:tcPr>
            <w:tcW w:w="1734" w:type="dxa"/>
            <w:noWrap w:val="0"/>
            <w:vAlign w:val="center"/>
          </w:tcPr>
          <w:p>
            <w:pPr>
              <w:jc w:val="center"/>
              <w:rPr>
                <w:rFonts w:hint="default" w:ascii="Times New Roman" w:hAnsi="Times New Roman" w:cs="Times New Roman"/>
                <w:bCs/>
                <w:sz w:val="24"/>
              </w:rPr>
            </w:pPr>
          </w:p>
        </w:tc>
        <w:tc>
          <w:tcPr>
            <w:tcW w:w="1792" w:type="dxa"/>
            <w:noWrap w:val="0"/>
            <w:vAlign w:val="center"/>
          </w:tcPr>
          <w:p>
            <w:pPr>
              <w:jc w:val="center"/>
              <w:rPr>
                <w:rFonts w:hint="default" w:ascii="Times New Roman" w:hAnsi="Times New Roman" w:cs="Times New Roman"/>
                <w:bCs/>
                <w:sz w:val="24"/>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lang w:eastAsia="zh-CN"/>
        </w:rPr>
        <w:t>注：申报类别请填</w:t>
      </w:r>
      <w:r>
        <w:rPr>
          <w:rFonts w:hint="default" w:ascii="Times New Roman" w:hAnsi="Times New Roman" w:cs="Times New Roman" w:eastAsiaTheme="minorEastAsia"/>
          <w:bCs/>
          <w:sz w:val="24"/>
          <w:szCs w:val="24"/>
          <w:lang w:val="en-US" w:eastAsia="zh-CN"/>
        </w:rPr>
        <w:t>1、2、3、4</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420" w:firstLineChars="175"/>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lang w:val="en-US" w:eastAsia="zh-CN"/>
        </w:rPr>
        <w:t>1—</w:t>
      </w:r>
      <w:r>
        <w:rPr>
          <w:rFonts w:hint="default" w:ascii="Times New Roman" w:hAnsi="Times New Roman" w:cs="Times New Roman" w:eastAsiaTheme="minorEastAsia"/>
          <w:sz w:val="24"/>
          <w:szCs w:val="24"/>
        </w:rPr>
        <w:t>入选陕西高校“一流专业”建设项目的专业</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420" w:firstLineChars="175"/>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Cs/>
          <w:sz w:val="24"/>
          <w:szCs w:val="24"/>
          <w:lang w:val="en-US" w:eastAsia="zh-CN"/>
        </w:rPr>
        <w:t>—</w:t>
      </w:r>
      <w:r>
        <w:rPr>
          <w:rFonts w:hint="default" w:ascii="Times New Roman" w:hAnsi="Times New Roman" w:cs="Times New Roman" w:eastAsiaTheme="minorEastAsia"/>
          <w:sz w:val="24"/>
          <w:szCs w:val="24"/>
        </w:rPr>
        <w:t>通过教育部工程教育认证的专业</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420" w:firstLineChars="175"/>
        <w:textAlignment w:val="auto"/>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lang w:val="en-US" w:eastAsia="zh-CN"/>
        </w:rPr>
        <w:t>—入选陕西高校“一流专业”培育项目的专业</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420" w:firstLineChars="175"/>
        <w:textAlignment w:val="auto"/>
        <w:rPr>
          <w:rFonts w:hint="default" w:ascii="Times New Roman" w:hAnsi="Times New Roman" w:cs="Times New Roman" w:eastAsiaTheme="minorEastAsia"/>
          <w:bCs/>
          <w:sz w:val="24"/>
          <w:szCs w:val="24"/>
          <w:lang w:val="en-US" w:eastAsia="zh-CN"/>
        </w:rPr>
        <w:sectPr>
          <w:pgSz w:w="16838" w:h="11906" w:orient="landscape"/>
          <w:pgMar w:top="1587" w:right="2098" w:bottom="1474" w:left="1984" w:header="851" w:footer="1701" w:gutter="0"/>
          <w:cols w:space="0" w:num="1"/>
          <w:docGrid w:linePitch="312" w:charSpace="0"/>
        </w:sectPr>
      </w:pPr>
      <w:r>
        <w:rPr>
          <w:rFonts w:hint="default" w:ascii="Times New Roman" w:hAnsi="Times New Roman" w:cs="Times New Roman" w:eastAsiaTheme="minorEastAsia"/>
          <w:bCs/>
          <w:sz w:val="24"/>
          <w:szCs w:val="24"/>
          <w:lang w:val="en-US" w:eastAsia="zh-CN"/>
        </w:rPr>
        <w:t>4—限定推荐专业</w:t>
      </w:r>
    </w:p>
    <w:p>
      <w:pPr>
        <w:spacing w:line="338" w:lineRule="auto"/>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附件3</w:t>
      </w:r>
    </w:p>
    <w:p>
      <w:pPr>
        <w:spacing w:line="339" w:lineRule="auto"/>
        <w:jc w:val="center"/>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陕西省“国家级一流本科专业”建设点</w:t>
      </w:r>
      <w:r>
        <w:rPr>
          <w:rFonts w:hint="default" w:ascii="Times New Roman" w:hAnsi="Times New Roman" w:eastAsia="方正小标宋简体" w:cs="Times New Roman"/>
          <w:sz w:val="36"/>
          <w:szCs w:val="36"/>
          <w:lang w:eastAsia="zh-CN"/>
        </w:rPr>
        <w:t>申报工作联系人信息表</w:t>
      </w:r>
    </w:p>
    <w:tbl>
      <w:tblPr>
        <w:tblStyle w:val="3"/>
        <w:tblW w:w="13087"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41"/>
        <w:gridCol w:w="1441"/>
        <w:gridCol w:w="1755"/>
        <w:gridCol w:w="2017"/>
        <w:gridCol w:w="1500"/>
        <w:gridCol w:w="2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学校名称</w:t>
            </w:r>
          </w:p>
        </w:tc>
        <w:tc>
          <w:tcPr>
            <w:tcW w:w="1441"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联系人</w:t>
            </w:r>
          </w:p>
        </w:tc>
        <w:tc>
          <w:tcPr>
            <w:tcW w:w="1441"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职务</w:t>
            </w:r>
          </w:p>
        </w:tc>
        <w:tc>
          <w:tcPr>
            <w:tcW w:w="175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办公电话</w:t>
            </w:r>
          </w:p>
        </w:tc>
        <w:tc>
          <w:tcPr>
            <w:tcW w:w="2017"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手机号码</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QQ号</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电子邮箱</w:t>
            </w:r>
          </w:p>
        </w:tc>
        <w:tc>
          <w:tcPr>
            <w:tcW w:w="1156"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622"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1441"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1441"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175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2017"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15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2155"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c>
          <w:tcPr>
            <w:tcW w:w="1156"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default" w:ascii="Times New Roman" w:hAnsi="Times New Roman" w:eastAsia="仿宋_GB2312" w:cs="Times New Roman"/>
          <w:sz w:val="32"/>
          <w:szCs w:val="32"/>
          <w:highlight w:val="none"/>
          <w:lang w:val="en-US" w:eastAsia="zh-CN"/>
        </w:rPr>
      </w:pPr>
    </w:p>
    <w:sectPr>
      <w:pgSz w:w="16838" w:h="11906" w:orient="landscape"/>
      <w:pgMar w:top="1587" w:right="2098" w:bottom="1474" w:left="1984" w:header="851" w:footer="170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F7046"/>
    <w:rsid w:val="00A70918"/>
    <w:rsid w:val="00B84E51"/>
    <w:rsid w:val="04581000"/>
    <w:rsid w:val="04C8052A"/>
    <w:rsid w:val="05FC3341"/>
    <w:rsid w:val="07C37EBB"/>
    <w:rsid w:val="09EF1CCE"/>
    <w:rsid w:val="0BD37E92"/>
    <w:rsid w:val="0EC76056"/>
    <w:rsid w:val="15AD5331"/>
    <w:rsid w:val="18D96AE9"/>
    <w:rsid w:val="1B253297"/>
    <w:rsid w:val="1FDC46A4"/>
    <w:rsid w:val="20B835BE"/>
    <w:rsid w:val="21360B84"/>
    <w:rsid w:val="22FE50B0"/>
    <w:rsid w:val="25124E46"/>
    <w:rsid w:val="25CD787F"/>
    <w:rsid w:val="2B117447"/>
    <w:rsid w:val="2CAE4B11"/>
    <w:rsid w:val="2EDF7046"/>
    <w:rsid w:val="313B5D66"/>
    <w:rsid w:val="325A125E"/>
    <w:rsid w:val="354C7FD1"/>
    <w:rsid w:val="36650BEC"/>
    <w:rsid w:val="38800B2D"/>
    <w:rsid w:val="3BD9606E"/>
    <w:rsid w:val="3BE02892"/>
    <w:rsid w:val="40F26A48"/>
    <w:rsid w:val="462B3633"/>
    <w:rsid w:val="46496090"/>
    <w:rsid w:val="48237649"/>
    <w:rsid w:val="48B667BF"/>
    <w:rsid w:val="4D07141D"/>
    <w:rsid w:val="4EC61D89"/>
    <w:rsid w:val="53BB68D2"/>
    <w:rsid w:val="570A5F85"/>
    <w:rsid w:val="59025A89"/>
    <w:rsid w:val="59740574"/>
    <w:rsid w:val="5DF407BD"/>
    <w:rsid w:val="60EB534E"/>
    <w:rsid w:val="621A3533"/>
    <w:rsid w:val="62C04E1F"/>
    <w:rsid w:val="63D701B4"/>
    <w:rsid w:val="64F669D6"/>
    <w:rsid w:val="651756B9"/>
    <w:rsid w:val="65A26F3D"/>
    <w:rsid w:val="6BF255E2"/>
    <w:rsid w:val="6D356128"/>
    <w:rsid w:val="6F2F6074"/>
    <w:rsid w:val="7264744F"/>
    <w:rsid w:val="7543281D"/>
    <w:rsid w:val="7EC6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Words>
  <Characters>1089</Characters>
  <Lines>9</Lines>
  <Paragraphs>2</Paragraphs>
  <TotalTime>5</TotalTime>
  <ScaleCrop>false</ScaleCrop>
  <LinksUpToDate>false</LinksUpToDate>
  <CharactersWithSpaces>1278</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2019-05-06T12:43:00Z</dcterms:created>
  <dc:creator>lenovo</dc:creator>
  <cp:lastModifiedBy>lenovo</cp:lastModifiedBy>
  <dcterms:modified xsi:type="dcterms:W3CDTF">2019-05-10T09:41:41Z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