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03F" w:rsidRPr="00A457B5" w:rsidRDefault="00D3575A" w:rsidP="00D8103F">
      <w:pPr>
        <w:spacing w:line="220" w:lineRule="atLeast"/>
        <w:jc w:val="center"/>
        <w:rPr>
          <w:rFonts w:ascii="Times New Roman" w:hAnsi="Times New Roman" w:cs="Times New Roman"/>
          <w:sz w:val="28"/>
          <w:szCs w:val="28"/>
        </w:rPr>
      </w:pPr>
      <w:r w:rsidRPr="00A457B5">
        <w:rPr>
          <w:rFonts w:ascii="Times New Roman" w:hAnsi="Times New Roman" w:cs="Times New Roman"/>
          <w:sz w:val="28"/>
          <w:szCs w:val="28"/>
        </w:rPr>
        <w:t>2018</w:t>
      </w:r>
      <w:r w:rsidRPr="00A457B5">
        <w:rPr>
          <w:rFonts w:ascii="Times New Roman" w:hAnsi="Times New Roman" w:cs="Times New Roman"/>
          <w:sz w:val="28"/>
          <w:szCs w:val="28"/>
        </w:rPr>
        <w:t>年国家技术发明奖提名公示内容</w:t>
      </w:r>
    </w:p>
    <w:tbl>
      <w:tblPr>
        <w:tblStyle w:val="a3"/>
        <w:tblW w:w="9640" w:type="dxa"/>
        <w:jc w:val="center"/>
        <w:tblLayout w:type="fixed"/>
        <w:tblLook w:val="04A0" w:firstRow="1" w:lastRow="0" w:firstColumn="1" w:lastColumn="0" w:noHBand="0" w:noVBand="1"/>
      </w:tblPr>
      <w:tblGrid>
        <w:gridCol w:w="448"/>
        <w:gridCol w:w="828"/>
        <w:gridCol w:w="426"/>
        <w:gridCol w:w="2694"/>
        <w:gridCol w:w="2693"/>
        <w:gridCol w:w="2551"/>
      </w:tblGrid>
      <w:tr w:rsidR="00D8103F" w:rsidRPr="009613C1" w:rsidTr="00680A9C">
        <w:trPr>
          <w:trHeight w:val="501"/>
          <w:jc w:val="center"/>
        </w:trPr>
        <w:tc>
          <w:tcPr>
            <w:tcW w:w="1276" w:type="dxa"/>
            <w:gridSpan w:val="2"/>
            <w:vAlign w:val="center"/>
          </w:tcPr>
          <w:p w:rsidR="00D8103F" w:rsidRPr="007425AF" w:rsidRDefault="00D8103F" w:rsidP="007425AF">
            <w:pPr>
              <w:spacing w:line="300" w:lineRule="auto"/>
              <w:rPr>
                <w:rFonts w:eastAsiaTheme="minorEastAsia"/>
                <w:sz w:val="24"/>
                <w:szCs w:val="24"/>
              </w:rPr>
            </w:pPr>
            <w:r w:rsidRPr="007425AF">
              <w:rPr>
                <w:rFonts w:eastAsiaTheme="minorEastAsia"/>
                <w:sz w:val="24"/>
                <w:szCs w:val="24"/>
              </w:rPr>
              <w:t>项目名称</w:t>
            </w:r>
          </w:p>
        </w:tc>
        <w:tc>
          <w:tcPr>
            <w:tcW w:w="8364" w:type="dxa"/>
            <w:gridSpan w:val="4"/>
            <w:vAlign w:val="center"/>
          </w:tcPr>
          <w:p w:rsidR="00D8103F" w:rsidRPr="007425AF" w:rsidRDefault="009A7B39" w:rsidP="007425AF">
            <w:pPr>
              <w:spacing w:line="300" w:lineRule="auto"/>
              <w:ind w:firstLineChars="200" w:firstLine="480"/>
              <w:rPr>
                <w:rFonts w:eastAsiaTheme="minorEastAsia"/>
                <w:sz w:val="24"/>
                <w:szCs w:val="24"/>
              </w:rPr>
            </w:pPr>
            <w:r w:rsidRPr="007425AF">
              <w:rPr>
                <w:rFonts w:eastAsiaTheme="minorEastAsia"/>
                <w:sz w:val="24"/>
                <w:szCs w:val="24"/>
              </w:rPr>
              <w:t>基于高效复合塔板的大规模蒸馏过程强化关键新技术及工业化应用</w:t>
            </w:r>
          </w:p>
        </w:tc>
      </w:tr>
      <w:tr w:rsidR="00D3575A" w:rsidRPr="009613C1" w:rsidTr="00680A9C">
        <w:trPr>
          <w:trHeight w:val="518"/>
          <w:jc w:val="center"/>
        </w:trPr>
        <w:tc>
          <w:tcPr>
            <w:tcW w:w="1276" w:type="dxa"/>
            <w:gridSpan w:val="2"/>
            <w:vAlign w:val="center"/>
          </w:tcPr>
          <w:p w:rsidR="00D3575A" w:rsidRPr="007425AF" w:rsidRDefault="00780099" w:rsidP="007425AF">
            <w:pPr>
              <w:spacing w:line="300" w:lineRule="auto"/>
              <w:jc w:val="center"/>
              <w:rPr>
                <w:rFonts w:eastAsiaTheme="minorEastAsia"/>
                <w:sz w:val="24"/>
                <w:szCs w:val="24"/>
              </w:rPr>
            </w:pPr>
            <w:r w:rsidRPr="007425AF">
              <w:rPr>
                <w:rFonts w:eastAsiaTheme="minorEastAsia"/>
                <w:sz w:val="24"/>
                <w:szCs w:val="24"/>
              </w:rPr>
              <w:t>提名者</w:t>
            </w:r>
          </w:p>
        </w:tc>
        <w:tc>
          <w:tcPr>
            <w:tcW w:w="8364" w:type="dxa"/>
            <w:gridSpan w:val="4"/>
            <w:vAlign w:val="center"/>
          </w:tcPr>
          <w:p w:rsidR="00D3575A" w:rsidRPr="007425AF" w:rsidRDefault="007961FD" w:rsidP="007425AF">
            <w:pPr>
              <w:spacing w:line="300" w:lineRule="auto"/>
              <w:ind w:firstLineChars="200" w:firstLine="480"/>
              <w:rPr>
                <w:rFonts w:eastAsiaTheme="minorEastAsia"/>
                <w:sz w:val="24"/>
                <w:szCs w:val="24"/>
              </w:rPr>
            </w:pPr>
            <w:r>
              <w:rPr>
                <w:rFonts w:eastAsiaTheme="minorEastAsia"/>
                <w:sz w:val="24"/>
                <w:szCs w:val="24"/>
              </w:rPr>
              <w:t>中国石油和</w:t>
            </w:r>
            <w:r w:rsidR="009A7B39" w:rsidRPr="007425AF">
              <w:rPr>
                <w:rFonts w:eastAsiaTheme="minorEastAsia"/>
                <w:sz w:val="24"/>
                <w:szCs w:val="24"/>
              </w:rPr>
              <w:t>化学工业联合会</w:t>
            </w:r>
            <w:bookmarkStart w:id="0" w:name="_GoBack"/>
            <w:bookmarkEnd w:id="0"/>
          </w:p>
        </w:tc>
      </w:tr>
      <w:tr w:rsidR="00D3575A" w:rsidRPr="009613C1" w:rsidTr="00680A9C">
        <w:trPr>
          <w:trHeight w:val="518"/>
          <w:jc w:val="center"/>
        </w:trPr>
        <w:tc>
          <w:tcPr>
            <w:tcW w:w="9640" w:type="dxa"/>
            <w:gridSpan w:val="6"/>
            <w:vAlign w:val="center"/>
          </w:tcPr>
          <w:p w:rsidR="00D3575A" w:rsidRPr="007425AF" w:rsidRDefault="00780099" w:rsidP="007425AF">
            <w:pPr>
              <w:spacing w:line="300" w:lineRule="auto"/>
              <w:jc w:val="center"/>
              <w:rPr>
                <w:rFonts w:eastAsiaTheme="minorEastAsia"/>
                <w:sz w:val="24"/>
                <w:szCs w:val="24"/>
              </w:rPr>
            </w:pPr>
            <w:r w:rsidRPr="007425AF">
              <w:rPr>
                <w:rFonts w:eastAsiaTheme="minorEastAsia"/>
                <w:sz w:val="24"/>
                <w:szCs w:val="24"/>
              </w:rPr>
              <w:t>提名意见</w:t>
            </w:r>
          </w:p>
        </w:tc>
      </w:tr>
      <w:tr w:rsidR="00F944A7" w:rsidRPr="009613C1" w:rsidTr="00680A9C">
        <w:trPr>
          <w:trHeight w:val="518"/>
          <w:jc w:val="center"/>
        </w:trPr>
        <w:tc>
          <w:tcPr>
            <w:tcW w:w="9640" w:type="dxa"/>
            <w:gridSpan w:val="6"/>
            <w:vAlign w:val="center"/>
          </w:tcPr>
          <w:p w:rsidR="009A7B39" w:rsidRPr="009613C1" w:rsidRDefault="009A7B39" w:rsidP="00812C47">
            <w:pPr>
              <w:spacing w:line="300" w:lineRule="auto"/>
              <w:ind w:firstLineChars="200" w:firstLine="480"/>
              <w:rPr>
                <w:rFonts w:eastAsiaTheme="minorEastAsia"/>
                <w:sz w:val="24"/>
                <w:szCs w:val="24"/>
              </w:rPr>
            </w:pPr>
            <w:r w:rsidRPr="009613C1">
              <w:rPr>
                <w:rFonts w:eastAsiaTheme="minorEastAsia"/>
                <w:sz w:val="24"/>
                <w:szCs w:val="24"/>
              </w:rPr>
              <w:t>该项目针对大型化蒸馏设备和过程难以满足十三五化工行业节能降耗和产业升级的更高要求等突出问题，历经二十多年的蒸馏过程强化研究与实践，从设备硬件和工艺软件两方面强化入手，创建以</w:t>
            </w:r>
            <w:r w:rsidRPr="009613C1">
              <w:rPr>
                <w:rFonts w:eastAsiaTheme="minorEastAsia"/>
                <w:sz w:val="24"/>
                <w:szCs w:val="24"/>
              </w:rPr>
              <w:t>“</w:t>
            </w:r>
            <w:r w:rsidRPr="009613C1">
              <w:rPr>
                <w:rFonts w:eastAsiaTheme="minorEastAsia"/>
                <w:sz w:val="24"/>
                <w:szCs w:val="24"/>
              </w:rPr>
              <w:t>塔板和填料体系高效耦合方法</w:t>
            </w:r>
            <w:r w:rsidRPr="009613C1">
              <w:rPr>
                <w:rFonts w:eastAsiaTheme="minorEastAsia"/>
                <w:sz w:val="24"/>
                <w:szCs w:val="24"/>
              </w:rPr>
              <w:t>”</w:t>
            </w:r>
            <w:r w:rsidRPr="009613C1">
              <w:rPr>
                <w:rFonts w:eastAsiaTheme="minorEastAsia"/>
                <w:sz w:val="24"/>
                <w:szCs w:val="24"/>
              </w:rPr>
              <w:t>、</w:t>
            </w:r>
            <w:r w:rsidRPr="009613C1">
              <w:rPr>
                <w:rFonts w:eastAsiaTheme="minorEastAsia"/>
                <w:sz w:val="24"/>
                <w:szCs w:val="24"/>
              </w:rPr>
              <w:t>“</w:t>
            </w:r>
            <w:r w:rsidRPr="009613C1">
              <w:rPr>
                <w:rFonts w:eastAsiaTheme="minorEastAsia"/>
                <w:sz w:val="24"/>
                <w:szCs w:val="24"/>
              </w:rPr>
              <w:t>气液相分散传质调控强化方法</w:t>
            </w:r>
            <w:r w:rsidRPr="009613C1">
              <w:rPr>
                <w:rFonts w:eastAsiaTheme="minorEastAsia"/>
                <w:sz w:val="24"/>
                <w:szCs w:val="24"/>
              </w:rPr>
              <w:t>”</w:t>
            </w:r>
            <w:r w:rsidRPr="009613C1">
              <w:rPr>
                <w:rFonts w:eastAsiaTheme="minorEastAsia"/>
                <w:sz w:val="24"/>
                <w:szCs w:val="24"/>
              </w:rPr>
              <w:t>和</w:t>
            </w:r>
            <w:r w:rsidRPr="009613C1">
              <w:rPr>
                <w:rFonts w:eastAsiaTheme="minorEastAsia"/>
                <w:sz w:val="24"/>
                <w:szCs w:val="24"/>
              </w:rPr>
              <w:t>“</w:t>
            </w:r>
            <w:r w:rsidRPr="009613C1">
              <w:rPr>
                <w:rFonts w:eastAsiaTheme="minorEastAsia"/>
                <w:sz w:val="24"/>
                <w:szCs w:val="24"/>
              </w:rPr>
              <w:t>微纳尺度气液表面更新传质模型</w:t>
            </w:r>
            <w:r w:rsidRPr="009613C1">
              <w:rPr>
                <w:rFonts w:eastAsiaTheme="minorEastAsia"/>
                <w:sz w:val="24"/>
                <w:szCs w:val="24"/>
              </w:rPr>
              <w:t>”</w:t>
            </w:r>
            <w:r w:rsidRPr="009613C1">
              <w:rPr>
                <w:rFonts w:eastAsiaTheme="minorEastAsia"/>
                <w:sz w:val="24"/>
                <w:szCs w:val="24"/>
              </w:rPr>
              <w:t>为基础的复合塔板微纳尺度传质理论，通过相分散与界面更新调控，发明了国际首创的系列高效复合塔板、配套塔内件及以其为基础的新分离耦合工艺，从理论和工业实践上解决了蒸馏塔的高效、高通量、高操作弹性、低压降和大型化难题以及反应分离耦合工艺的多相气液热质传递与反应协同及强化难题，达到了增效、节能、减排、降耗和节省投资的效果，为我国化工、环保、医药等行业旧装置扩能提质、节能降耗改造和新建高效塔器低成本大型化树立了行业标杆，为产业升级提供了支撑，大幅度提升了我国蒸馏技术的核心竞争力，为促进我国化工过程强化技术的跨越式进步做出了贡献，促进了蒸馏学科发展，原创性高，整体技术达到国际领先水平。项目授权发明专利</w:t>
            </w:r>
            <w:r w:rsidRPr="009613C1">
              <w:rPr>
                <w:rFonts w:eastAsiaTheme="minorEastAsia"/>
                <w:sz w:val="24"/>
                <w:szCs w:val="24"/>
              </w:rPr>
              <w:t>56</w:t>
            </w:r>
            <w:r w:rsidRPr="009613C1">
              <w:rPr>
                <w:rFonts w:eastAsiaTheme="minorEastAsia"/>
                <w:sz w:val="24"/>
                <w:szCs w:val="24"/>
              </w:rPr>
              <w:t>项、实用新型</w:t>
            </w:r>
            <w:r w:rsidRPr="009613C1">
              <w:rPr>
                <w:rFonts w:eastAsiaTheme="minorEastAsia"/>
                <w:sz w:val="24"/>
                <w:szCs w:val="24"/>
              </w:rPr>
              <w:t>28</w:t>
            </w:r>
            <w:r w:rsidRPr="009613C1">
              <w:rPr>
                <w:rFonts w:eastAsiaTheme="minorEastAsia"/>
                <w:sz w:val="24"/>
                <w:szCs w:val="24"/>
              </w:rPr>
              <w:t>项；出版著作</w:t>
            </w:r>
            <w:r w:rsidRPr="009613C1">
              <w:rPr>
                <w:rFonts w:eastAsiaTheme="minorEastAsia"/>
                <w:sz w:val="24"/>
                <w:szCs w:val="24"/>
              </w:rPr>
              <w:t>3</w:t>
            </w:r>
            <w:r w:rsidRPr="009613C1">
              <w:rPr>
                <w:rFonts w:eastAsiaTheme="minorEastAsia"/>
                <w:sz w:val="24"/>
                <w:szCs w:val="24"/>
              </w:rPr>
              <w:t>部，发表论文</w:t>
            </w:r>
            <w:r w:rsidRPr="009613C1">
              <w:rPr>
                <w:rFonts w:eastAsiaTheme="minorEastAsia"/>
                <w:sz w:val="24"/>
                <w:szCs w:val="24"/>
              </w:rPr>
              <w:t>156</w:t>
            </w:r>
            <w:r w:rsidRPr="009613C1">
              <w:rPr>
                <w:rFonts w:eastAsiaTheme="minorEastAsia"/>
                <w:sz w:val="24"/>
                <w:szCs w:val="24"/>
              </w:rPr>
              <w:t>篇，</w:t>
            </w:r>
            <w:r w:rsidRPr="009613C1">
              <w:rPr>
                <w:rFonts w:eastAsiaTheme="minorEastAsia"/>
                <w:sz w:val="24"/>
                <w:szCs w:val="24"/>
              </w:rPr>
              <w:t>SCI/EI</w:t>
            </w:r>
            <w:r w:rsidRPr="009613C1">
              <w:rPr>
                <w:rFonts w:eastAsiaTheme="minorEastAsia"/>
                <w:sz w:val="24"/>
                <w:szCs w:val="24"/>
              </w:rPr>
              <w:t>收录</w:t>
            </w:r>
            <w:r w:rsidRPr="009613C1">
              <w:rPr>
                <w:rFonts w:eastAsiaTheme="minorEastAsia"/>
                <w:sz w:val="24"/>
                <w:szCs w:val="24"/>
              </w:rPr>
              <w:t>86</w:t>
            </w:r>
            <w:r w:rsidRPr="009613C1">
              <w:rPr>
                <w:rFonts w:eastAsiaTheme="minorEastAsia"/>
                <w:sz w:val="24"/>
                <w:szCs w:val="24"/>
              </w:rPr>
              <w:t>篇。已被中石化</w:t>
            </w:r>
            <w:r w:rsidRPr="009613C1">
              <w:rPr>
                <w:rFonts w:eastAsiaTheme="minorEastAsia"/>
                <w:sz w:val="24"/>
                <w:szCs w:val="24"/>
              </w:rPr>
              <w:t>SEI</w:t>
            </w:r>
            <w:r w:rsidRPr="009613C1">
              <w:rPr>
                <w:rFonts w:eastAsiaTheme="minorEastAsia"/>
                <w:sz w:val="24"/>
                <w:szCs w:val="24"/>
              </w:rPr>
              <w:t>、中石油</w:t>
            </w:r>
            <w:r w:rsidRPr="009613C1">
              <w:rPr>
                <w:rFonts w:eastAsiaTheme="minorEastAsia"/>
                <w:sz w:val="24"/>
                <w:szCs w:val="24"/>
              </w:rPr>
              <w:t>CEI</w:t>
            </w:r>
            <w:r w:rsidRPr="009613C1">
              <w:rPr>
                <w:rFonts w:eastAsiaTheme="minorEastAsia"/>
                <w:sz w:val="24"/>
                <w:szCs w:val="24"/>
              </w:rPr>
              <w:t>和中海油</w:t>
            </w:r>
            <w:r w:rsidRPr="009613C1">
              <w:rPr>
                <w:rFonts w:eastAsiaTheme="minorEastAsia"/>
                <w:sz w:val="24"/>
                <w:szCs w:val="24"/>
              </w:rPr>
              <w:t>ENPAL</w:t>
            </w:r>
            <w:r w:rsidRPr="009613C1">
              <w:rPr>
                <w:rFonts w:eastAsiaTheme="minorEastAsia"/>
                <w:sz w:val="24"/>
                <w:szCs w:val="24"/>
              </w:rPr>
              <w:t>等多家设计院推荐和采用，已在中石化、中石油和中海油等企业</w:t>
            </w:r>
            <w:r w:rsidRPr="009613C1">
              <w:rPr>
                <w:rFonts w:eastAsiaTheme="minorEastAsia"/>
                <w:sz w:val="24"/>
                <w:szCs w:val="24"/>
              </w:rPr>
              <w:t>420</w:t>
            </w:r>
            <w:r w:rsidRPr="009613C1">
              <w:rPr>
                <w:rFonts w:eastAsiaTheme="minorEastAsia"/>
                <w:sz w:val="24"/>
                <w:szCs w:val="24"/>
              </w:rPr>
              <w:t>座不同类型塔器中应用，仅</w:t>
            </w:r>
            <w:r w:rsidRPr="009613C1">
              <w:rPr>
                <w:rFonts w:eastAsiaTheme="minorEastAsia"/>
                <w:sz w:val="24"/>
                <w:szCs w:val="24"/>
              </w:rPr>
              <w:t>5</w:t>
            </w:r>
            <w:r w:rsidRPr="009613C1">
              <w:rPr>
                <w:rFonts w:eastAsiaTheme="minorEastAsia"/>
                <w:sz w:val="24"/>
                <w:szCs w:val="24"/>
              </w:rPr>
              <w:t>家典型应用单位近三年新增产值</w:t>
            </w:r>
            <w:r w:rsidRPr="009613C1">
              <w:rPr>
                <w:rFonts w:eastAsiaTheme="minorEastAsia"/>
                <w:sz w:val="24"/>
                <w:szCs w:val="24"/>
              </w:rPr>
              <w:t>64.5</w:t>
            </w:r>
            <w:r w:rsidRPr="009613C1">
              <w:rPr>
                <w:rFonts w:eastAsiaTheme="minorEastAsia"/>
                <w:sz w:val="24"/>
                <w:szCs w:val="24"/>
              </w:rPr>
              <w:t>亿元，实现利润</w:t>
            </w:r>
            <w:r w:rsidRPr="009613C1">
              <w:rPr>
                <w:rFonts w:eastAsiaTheme="minorEastAsia"/>
                <w:sz w:val="24"/>
                <w:szCs w:val="24"/>
              </w:rPr>
              <w:t>10.8</w:t>
            </w:r>
            <w:r w:rsidRPr="009613C1">
              <w:rPr>
                <w:rFonts w:eastAsiaTheme="minorEastAsia"/>
                <w:sz w:val="24"/>
                <w:szCs w:val="24"/>
              </w:rPr>
              <w:t>亿元，节能</w:t>
            </w:r>
            <w:r w:rsidRPr="009613C1">
              <w:rPr>
                <w:rFonts w:eastAsiaTheme="minorEastAsia"/>
                <w:sz w:val="24"/>
                <w:szCs w:val="24"/>
              </w:rPr>
              <w:t>1.5</w:t>
            </w:r>
            <w:r w:rsidRPr="009613C1">
              <w:rPr>
                <w:rFonts w:eastAsiaTheme="minorEastAsia"/>
                <w:sz w:val="24"/>
                <w:szCs w:val="24"/>
              </w:rPr>
              <w:t>亿元。</w:t>
            </w:r>
          </w:p>
          <w:p w:rsidR="009A7B39" w:rsidRPr="009613C1" w:rsidRDefault="009A7B39" w:rsidP="007425AF">
            <w:pPr>
              <w:spacing w:line="300" w:lineRule="auto"/>
              <w:ind w:firstLineChars="200" w:firstLine="480"/>
              <w:rPr>
                <w:rFonts w:eastAsiaTheme="minorEastAsia"/>
                <w:sz w:val="24"/>
                <w:szCs w:val="24"/>
              </w:rPr>
            </w:pPr>
            <w:r w:rsidRPr="009613C1">
              <w:rPr>
                <w:rFonts w:eastAsiaTheme="minorEastAsia"/>
                <w:sz w:val="24"/>
                <w:szCs w:val="24"/>
              </w:rPr>
              <w:t>经审查，推荐书及附件材料真实有效，相关栏目填写符合国家科技奖励要求，候选人、候选单位、知识产权和应用单位经公示无异议。</w:t>
            </w:r>
          </w:p>
          <w:p w:rsidR="00F944A7" w:rsidRPr="009613C1" w:rsidRDefault="009A7B39" w:rsidP="007425AF">
            <w:pPr>
              <w:spacing w:line="300" w:lineRule="auto"/>
              <w:ind w:firstLineChars="200" w:firstLine="480"/>
              <w:rPr>
                <w:rFonts w:eastAsiaTheme="minorEastAsia"/>
                <w:b/>
                <w:sz w:val="24"/>
                <w:szCs w:val="24"/>
              </w:rPr>
            </w:pPr>
            <w:r w:rsidRPr="009613C1">
              <w:rPr>
                <w:rFonts w:eastAsiaTheme="minorEastAsia"/>
                <w:sz w:val="24"/>
                <w:szCs w:val="24"/>
              </w:rPr>
              <w:t>推荐该项目为国家技术发明奖二等奖。</w:t>
            </w:r>
          </w:p>
        </w:tc>
      </w:tr>
      <w:tr w:rsidR="00F944A7" w:rsidRPr="009613C1" w:rsidTr="00680A9C">
        <w:trPr>
          <w:trHeight w:val="518"/>
          <w:jc w:val="center"/>
        </w:trPr>
        <w:tc>
          <w:tcPr>
            <w:tcW w:w="9640" w:type="dxa"/>
            <w:gridSpan w:val="6"/>
            <w:vAlign w:val="center"/>
          </w:tcPr>
          <w:p w:rsidR="00F944A7" w:rsidRPr="009613C1" w:rsidRDefault="00F944A7" w:rsidP="007425AF">
            <w:pPr>
              <w:pStyle w:val="a7"/>
              <w:adjustRightInd w:val="0"/>
              <w:snapToGrid w:val="0"/>
              <w:spacing w:line="300" w:lineRule="auto"/>
              <w:ind w:firstLineChars="0" w:firstLine="0"/>
              <w:jc w:val="center"/>
              <w:rPr>
                <w:rFonts w:eastAsiaTheme="minorEastAsia"/>
                <w:b/>
                <w:sz w:val="24"/>
                <w:szCs w:val="24"/>
              </w:rPr>
            </w:pPr>
            <w:r w:rsidRPr="007425AF">
              <w:rPr>
                <w:rFonts w:eastAsiaTheme="minorEastAsia"/>
                <w:sz w:val="24"/>
                <w:szCs w:val="24"/>
              </w:rPr>
              <w:t>项目简介</w:t>
            </w:r>
          </w:p>
        </w:tc>
      </w:tr>
      <w:tr w:rsidR="00F944A7" w:rsidRPr="009613C1" w:rsidTr="00680A9C">
        <w:trPr>
          <w:trHeight w:val="518"/>
          <w:jc w:val="center"/>
        </w:trPr>
        <w:tc>
          <w:tcPr>
            <w:tcW w:w="9640" w:type="dxa"/>
            <w:gridSpan w:val="6"/>
            <w:vAlign w:val="center"/>
          </w:tcPr>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eastAsiaTheme="minorEastAsia"/>
                <w:sz w:val="24"/>
                <w:szCs w:val="24"/>
              </w:rPr>
              <w:t>蒸馏能耗占化工能耗</w:t>
            </w:r>
            <w:r w:rsidRPr="009613C1">
              <w:rPr>
                <w:rFonts w:eastAsiaTheme="minorEastAsia"/>
                <w:sz w:val="24"/>
                <w:szCs w:val="24"/>
              </w:rPr>
              <w:t>50%</w:t>
            </w:r>
            <w:r w:rsidRPr="009613C1">
              <w:rPr>
                <w:rFonts w:eastAsiaTheme="minorEastAsia"/>
                <w:sz w:val="24"/>
                <w:szCs w:val="24"/>
              </w:rPr>
              <w:t>以上，现有大型化蒸馏设备和过程难以满足十三五化工行业节能降耗和产业升级的更高要求。作为当今化学工程领域的研究热点和重点，过程强化技术是解决传统化工高能耗、高物耗和高污染的有效手段。尽管超重力和微化工等</w:t>
            </w:r>
            <w:r w:rsidR="00181100">
              <w:rPr>
                <w:rFonts w:eastAsiaTheme="minorEastAsia" w:hint="eastAsia"/>
                <w:sz w:val="24"/>
                <w:szCs w:val="24"/>
              </w:rPr>
              <w:t>精细</w:t>
            </w:r>
            <w:r w:rsidRPr="009613C1">
              <w:rPr>
                <w:rFonts w:eastAsiaTheme="minorEastAsia"/>
                <w:sz w:val="24"/>
                <w:szCs w:val="24"/>
              </w:rPr>
              <w:t>强化技术方兴未艾，但复合塔板克服了塔板和填料的缺点，优势互补，是</w:t>
            </w:r>
            <w:r w:rsidRPr="009613C1">
              <w:rPr>
                <w:rFonts w:eastAsiaTheme="minorEastAsia"/>
                <w:sz w:val="24"/>
                <w:szCs w:val="24"/>
              </w:rPr>
              <w:t>21</w:t>
            </w:r>
            <w:r w:rsidRPr="009613C1">
              <w:rPr>
                <w:rFonts w:eastAsiaTheme="minorEastAsia"/>
                <w:sz w:val="24"/>
                <w:szCs w:val="24"/>
              </w:rPr>
              <w:t>世纪</w:t>
            </w:r>
            <w:r w:rsidR="00181100">
              <w:rPr>
                <w:rFonts w:eastAsiaTheme="minorEastAsia" w:hint="eastAsia"/>
                <w:sz w:val="24"/>
                <w:szCs w:val="24"/>
              </w:rPr>
              <w:t>大规模</w:t>
            </w:r>
            <w:r w:rsidRPr="009613C1">
              <w:rPr>
                <w:rFonts w:eastAsiaTheme="minorEastAsia"/>
                <w:sz w:val="24"/>
                <w:szCs w:val="24"/>
              </w:rPr>
              <w:t>蒸馏设备获取跨越式突破的希望，成功板型却寥寥无几。</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eastAsiaTheme="minorEastAsia"/>
                <w:sz w:val="24"/>
                <w:szCs w:val="24"/>
              </w:rPr>
              <w:t>经过</w:t>
            </w:r>
            <w:r w:rsidRPr="009613C1">
              <w:rPr>
                <w:rFonts w:eastAsiaTheme="minorEastAsia"/>
                <w:sz w:val="24"/>
                <w:szCs w:val="24"/>
              </w:rPr>
              <w:t>20</w:t>
            </w:r>
            <w:r w:rsidRPr="009613C1">
              <w:rPr>
                <w:rFonts w:eastAsiaTheme="minorEastAsia"/>
                <w:sz w:val="24"/>
                <w:szCs w:val="24"/>
              </w:rPr>
              <w:t>多年持续攻关，通过气液相界面调控与强化，发明了系列高效复合塔板、配套塔内件及以其为基础的新分离耦合工艺，经</w:t>
            </w:r>
            <w:r w:rsidRPr="009613C1">
              <w:rPr>
                <w:rFonts w:eastAsiaTheme="minorEastAsia"/>
                <w:sz w:val="24"/>
                <w:szCs w:val="24"/>
              </w:rPr>
              <w:t>420</w:t>
            </w:r>
            <w:r w:rsidRPr="009613C1">
              <w:rPr>
                <w:rFonts w:eastAsiaTheme="minorEastAsia"/>
                <w:sz w:val="24"/>
                <w:szCs w:val="24"/>
              </w:rPr>
              <w:t>座塔器应用，在节能降耗和提质增效方面取得显著成效。金涌、费维扬院士等鉴定认为项目总体达到国际领先水平。</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eastAsiaTheme="minorEastAsia"/>
                <w:sz w:val="24"/>
                <w:szCs w:val="24"/>
              </w:rPr>
              <w:t>1.</w:t>
            </w:r>
            <w:r w:rsidRPr="009613C1">
              <w:rPr>
                <w:rFonts w:eastAsiaTheme="minorEastAsia"/>
                <w:sz w:val="24"/>
                <w:szCs w:val="24"/>
              </w:rPr>
              <w:t>创建以</w:t>
            </w:r>
            <w:r w:rsidRPr="009613C1">
              <w:rPr>
                <w:rFonts w:eastAsiaTheme="minorEastAsia"/>
                <w:sz w:val="24"/>
                <w:szCs w:val="24"/>
              </w:rPr>
              <w:t>“</w:t>
            </w:r>
            <w:r w:rsidRPr="009613C1">
              <w:rPr>
                <w:rFonts w:eastAsiaTheme="minorEastAsia"/>
                <w:sz w:val="24"/>
                <w:szCs w:val="24"/>
              </w:rPr>
              <w:t>塔板和填料体系高效耦合方法</w:t>
            </w:r>
            <w:r w:rsidRPr="009613C1">
              <w:rPr>
                <w:rFonts w:eastAsiaTheme="minorEastAsia"/>
                <w:sz w:val="24"/>
                <w:szCs w:val="24"/>
              </w:rPr>
              <w:t>”</w:t>
            </w:r>
            <w:r w:rsidRPr="009613C1">
              <w:rPr>
                <w:rFonts w:eastAsiaTheme="minorEastAsia"/>
                <w:sz w:val="24"/>
                <w:szCs w:val="24"/>
              </w:rPr>
              <w:t>、</w:t>
            </w:r>
            <w:r w:rsidRPr="009613C1">
              <w:rPr>
                <w:rFonts w:eastAsiaTheme="minorEastAsia"/>
                <w:sz w:val="24"/>
                <w:szCs w:val="24"/>
              </w:rPr>
              <w:t>“</w:t>
            </w:r>
            <w:r w:rsidRPr="009613C1">
              <w:rPr>
                <w:rFonts w:eastAsiaTheme="minorEastAsia"/>
                <w:sz w:val="24"/>
                <w:szCs w:val="24"/>
              </w:rPr>
              <w:t>气液相分散传质调控强化方法</w:t>
            </w:r>
            <w:r w:rsidRPr="009613C1">
              <w:rPr>
                <w:rFonts w:eastAsiaTheme="minorEastAsia"/>
                <w:sz w:val="24"/>
                <w:szCs w:val="24"/>
              </w:rPr>
              <w:t>”</w:t>
            </w:r>
            <w:r w:rsidRPr="009613C1">
              <w:rPr>
                <w:rFonts w:eastAsiaTheme="minorEastAsia"/>
                <w:sz w:val="24"/>
                <w:szCs w:val="24"/>
              </w:rPr>
              <w:t>和</w:t>
            </w:r>
            <w:r w:rsidRPr="009613C1">
              <w:rPr>
                <w:rFonts w:eastAsiaTheme="minorEastAsia"/>
                <w:sz w:val="24"/>
                <w:szCs w:val="24"/>
              </w:rPr>
              <w:t>“</w:t>
            </w:r>
            <w:r w:rsidRPr="009613C1">
              <w:rPr>
                <w:rFonts w:eastAsiaTheme="minorEastAsia"/>
                <w:sz w:val="24"/>
                <w:szCs w:val="24"/>
              </w:rPr>
              <w:t>微纳尺度气液表面更新传质模型</w:t>
            </w:r>
            <w:r w:rsidRPr="009613C1">
              <w:rPr>
                <w:rFonts w:eastAsiaTheme="minorEastAsia"/>
                <w:sz w:val="24"/>
                <w:szCs w:val="24"/>
              </w:rPr>
              <w:t>”</w:t>
            </w:r>
            <w:r w:rsidRPr="009613C1">
              <w:rPr>
                <w:rFonts w:eastAsiaTheme="minorEastAsia"/>
                <w:sz w:val="24"/>
                <w:szCs w:val="24"/>
              </w:rPr>
              <w:t>为基础的复合塔板微纳尺度传质理论；通过相分散与界面更新调控，发明系列复合塔板及塔内配件，气液传质由毫米尺度提升到微纳尺度，传质面积、时间和更新速率提高</w:t>
            </w:r>
            <w:r w:rsidRPr="009613C1">
              <w:rPr>
                <w:rFonts w:eastAsiaTheme="minorEastAsia"/>
                <w:sz w:val="24"/>
                <w:szCs w:val="24"/>
              </w:rPr>
              <w:t>2-3</w:t>
            </w:r>
            <w:r w:rsidRPr="009613C1">
              <w:rPr>
                <w:rFonts w:eastAsiaTheme="minorEastAsia"/>
                <w:sz w:val="24"/>
                <w:szCs w:val="24"/>
              </w:rPr>
              <w:t>个数量级，从理论和实践上解决了蒸馏塔高效、高通量、高弹性、</w:t>
            </w:r>
            <w:r w:rsidRPr="009613C1">
              <w:rPr>
                <w:rFonts w:eastAsiaTheme="minorEastAsia"/>
                <w:sz w:val="24"/>
                <w:szCs w:val="24"/>
              </w:rPr>
              <w:lastRenderedPageBreak/>
              <w:t>低压降和大型化难题</w:t>
            </w:r>
            <w:r w:rsidRPr="009613C1">
              <w:rPr>
                <w:rFonts w:eastAsiaTheme="minorEastAsia"/>
                <w:sz w:val="24"/>
                <w:szCs w:val="24"/>
              </w:rPr>
              <w:t>,</w:t>
            </w:r>
            <w:r w:rsidRPr="009613C1">
              <w:rPr>
                <w:rFonts w:eastAsiaTheme="minorEastAsia"/>
                <w:sz w:val="24"/>
                <w:szCs w:val="24"/>
              </w:rPr>
              <w:t>实现蒸馏设备强化。</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ascii="宋体" w:hAnsi="宋体" w:cs="宋体" w:hint="eastAsia"/>
                <w:sz w:val="24"/>
                <w:szCs w:val="24"/>
              </w:rPr>
              <w:t>①</w:t>
            </w:r>
            <w:r w:rsidRPr="009613C1">
              <w:rPr>
                <w:rFonts w:eastAsiaTheme="minorEastAsia"/>
                <w:sz w:val="24"/>
                <w:szCs w:val="24"/>
              </w:rPr>
              <w:t>通过倾斜长条立体塔板与规整填料耦合，发明</w:t>
            </w:r>
            <w:r w:rsidRPr="009613C1">
              <w:rPr>
                <w:rFonts w:eastAsiaTheme="minorEastAsia"/>
                <w:sz w:val="24"/>
                <w:szCs w:val="24"/>
              </w:rPr>
              <w:t>NS</w:t>
            </w:r>
            <w:r w:rsidRPr="009613C1">
              <w:rPr>
                <w:rFonts w:eastAsiaTheme="minorEastAsia"/>
                <w:sz w:val="24"/>
                <w:szCs w:val="24"/>
              </w:rPr>
              <w:t>并流复合塔板技术，实现界面更新调控，解决了填料多级并流传质和塔板高效高通量高弹性低压降性能匹配的难题。与业界公认的</w:t>
            </w:r>
            <w:r w:rsidRPr="009613C1">
              <w:rPr>
                <w:rFonts w:eastAsiaTheme="minorEastAsia"/>
                <w:sz w:val="24"/>
                <w:szCs w:val="24"/>
              </w:rPr>
              <w:t>F1</w:t>
            </w:r>
            <w:r w:rsidRPr="009613C1">
              <w:rPr>
                <w:rFonts w:eastAsiaTheme="minorEastAsia"/>
                <w:sz w:val="24"/>
                <w:szCs w:val="24"/>
              </w:rPr>
              <w:t>高效浮阀塔板相比，最大开孔率提高</w:t>
            </w:r>
            <w:r w:rsidRPr="009613C1">
              <w:rPr>
                <w:rFonts w:eastAsiaTheme="minorEastAsia"/>
                <w:sz w:val="24"/>
                <w:szCs w:val="24"/>
              </w:rPr>
              <w:t>≥2</w:t>
            </w:r>
            <w:r w:rsidRPr="009613C1">
              <w:rPr>
                <w:rFonts w:eastAsiaTheme="minorEastAsia"/>
                <w:sz w:val="24"/>
                <w:szCs w:val="24"/>
              </w:rPr>
              <w:t>倍，效率提高</w:t>
            </w:r>
            <w:r w:rsidRPr="009613C1">
              <w:rPr>
                <w:rFonts w:eastAsiaTheme="minorEastAsia"/>
                <w:sz w:val="24"/>
                <w:szCs w:val="24"/>
              </w:rPr>
              <w:t>≥30%</w:t>
            </w:r>
            <w:r w:rsidRPr="009613C1">
              <w:rPr>
                <w:rFonts w:eastAsiaTheme="minorEastAsia"/>
                <w:sz w:val="24"/>
                <w:szCs w:val="24"/>
              </w:rPr>
              <w:t>，压降降低</w:t>
            </w:r>
            <w:r w:rsidRPr="009613C1">
              <w:rPr>
                <w:rFonts w:eastAsiaTheme="minorEastAsia"/>
                <w:sz w:val="24"/>
                <w:szCs w:val="24"/>
              </w:rPr>
              <w:t>≥35%</w:t>
            </w:r>
            <w:r w:rsidRPr="009613C1">
              <w:rPr>
                <w:rFonts w:eastAsiaTheme="minorEastAsia"/>
                <w:sz w:val="24"/>
                <w:szCs w:val="24"/>
              </w:rPr>
              <w:t>，操作弹性</w:t>
            </w:r>
            <w:r w:rsidRPr="009613C1">
              <w:rPr>
                <w:rFonts w:eastAsiaTheme="minorEastAsia"/>
                <w:sz w:val="24"/>
                <w:szCs w:val="24"/>
              </w:rPr>
              <w:t>≥5</w:t>
            </w:r>
            <w:r w:rsidRPr="009613C1">
              <w:rPr>
                <w:rFonts w:eastAsiaTheme="minorEastAsia"/>
                <w:sz w:val="24"/>
                <w:szCs w:val="24"/>
              </w:rPr>
              <w:t>倍，通量提高</w:t>
            </w:r>
            <w:r w:rsidRPr="009613C1">
              <w:rPr>
                <w:rFonts w:eastAsiaTheme="minorEastAsia"/>
                <w:sz w:val="24"/>
                <w:szCs w:val="24"/>
              </w:rPr>
              <w:t>≥4</w:t>
            </w:r>
            <w:r w:rsidRPr="009613C1">
              <w:rPr>
                <w:rFonts w:eastAsiaTheme="minorEastAsia"/>
                <w:sz w:val="24"/>
                <w:szCs w:val="24"/>
              </w:rPr>
              <w:t>倍，是国际上首例标志塔板操作上限的</w:t>
            </w:r>
            <w:r w:rsidRPr="009613C1">
              <w:rPr>
                <w:rFonts w:eastAsiaTheme="minorEastAsia"/>
                <w:sz w:val="24"/>
                <w:szCs w:val="24"/>
              </w:rPr>
              <w:t>“</w:t>
            </w:r>
            <w:r w:rsidRPr="009613C1">
              <w:rPr>
                <w:rFonts w:eastAsiaTheme="minorEastAsia"/>
                <w:sz w:val="24"/>
                <w:szCs w:val="24"/>
              </w:rPr>
              <w:t>空塔动能因子</w:t>
            </w:r>
            <w:r w:rsidRPr="009613C1">
              <w:rPr>
                <w:rFonts w:eastAsiaTheme="minorEastAsia"/>
                <w:sz w:val="24"/>
                <w:szCs w:val="24"/>
              </w:rPr>
              <w:t>”</w:t>
            </w:r>
            <w:r w:rsidRPr="009613C1">
              <w:rPr>
                <w:rFonts w:eastAsiaTheme="minorEastAsia"/>
                <w:sz w:val="24"/>
                <w:szCs w:val="24"/>
              </w:rPr>
              <w:t>参数突破</w:t>
            </w:r>
            <w:r w:rsidRPr="009613C1">
              <w:rPr>
                <w:rFonts w:eastAsiaTheme="minorEastAsia"/>
                <w:sz w:val="24"/>
                <w:szCs w:val="24"/>
              </w:rPr>
              <w:t>6.0</w:t>
            </w:r>
            <w:r w:rsidRPr="009613C1">
              <w:rPr>
                <w:rFonts w:eastAsiaTheme="minorEastAsia"/>
                <w:sz w:val="24"/>
                <w:szCs w:val="24"/>
              </w:rPr>
              <w:t>的塔板。</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ascii="宋体" w:hAnsi="宋体" w:cs="宋体" w:hint="eastAsia"/>
                <w:sz w:val="24"/>
                <w:szCs w:val="24"/>
              </w:rPr>
              <w:t>②</w:t>
            </w:r>
            <w:r w:rsidRPr="009613C1">
              <w:rPr>
                <w:rFonts w:eastAsiaTheme="minorEastAsia"/>
                <w:sz w:val="24"/>
                <w:szCs w:val="24"/>
              </w:rPr>
              <w:t>通过</w:t>
            </w:r>
            <w:r w:rsidRPr="009613C1">
              <w:rPr>
                <w:rFonts w:eastAsiaTheme="minorEastAsia"/>
                <w:sz w:val="24"/>
                <w:szCs w:val="24"/>
              </w:rPr>
              <w:t>H</w:t>
            </w:r>
            <w:r w:rsidRPr="009613C1">
              <w:rPr>
                <w:rFonts w:eastAsiaTheme="minorEastAsia"/>
                <w:sz w:val="24"/>
                <w:szCs w:val="24"/>
              </w:rPr>
              <w:t>型双层错排复合穿流筛板与规整填料耦合，发明了国际上首例适合大型塔器的全混级、高效、低压降、大通量的</w:t>
            </w:r>
            <w:r w:rsidRPr="009613C1">
              <w:rPr>
                <w:rFonts w:eastAsiaTheme="minorEastAsia"/>
                <w:sz w:val="24"/>
                <w:szCs w:val="24"/>
              </w:rPr>
              <w:t>NS</w:t>
            </w:r>
            <w:r w:rsidRPr="009613C1">
              <w:rPr>
                <w:rFonts w:eastAsiaTheme="minorEastAsia"/>
                <w:sz w:val="24"/>
                <w:szCs w:val="24"/>
              </w:rPr>
              <w:t>穿流复合塔板技术，实现界面分散调控，解决了塔板大型化结构和安装难题。操作压降仅为普通塔板的</w:t>
            </w:r>
            <w:r w:rsidRPr="009613C1">
              <w:rPr>
                <w:rFonts w:eastAsiaTheme="minorEastAsia"/>
                <w:sz w:val="24"/>
                <w:szCs w:val="24"/>
              </w:rPr>
              <w:t>1/6</w:t>
            </w:r>
            <w:r w:rsidRPr="009613C1">
              <w:rPr>
                <w:rFonts w:eastAsiaTheme="minorEastAsia"/>
                <w:sz w:val="24"/>
                <w:szCs w:val="24"/>
              </w:rPr>
              <w:t>、通量提高</w:t>
            </w:r>
            <w:r w:rsidRPr="009613C1">
              <w:rPr>
                <w:rFonts w:eastAsiaTheme="minorEastAsia"/>
                <w:sz w:val="24"/>
                <w:szCs w:val="24"/>
              </w:rPr>
              <w:t>≥2</w:t>
            </w:r>
            <w:r w:rsidRPr="009613C1">
              <w:rPr>
                <w:rFonts w:eastAsiaTheme="minorEastAsia"/>
                <w:sz w:val="24"/>
                <w:szCs w:val="24"/>
              </w:rPr>
              <w:t>倍，效率</w:t>
            </w:r>
            <w:r w:rsidRPr="009613C1">
              <w:rPr>
                <w:rFonts w:eastAsiaTheme="minorEastAsia"/>
                <w:sz w:val="24"/>
                <w:szCs w:val="24"/>
              </w:rPr>
              <w:t>≥95%</w:t>
            </w:r>
            <w:r w:rsidRPr="009613C1">
              <w:rPr>
                <w:rFonts w:eastAsiaTheme="minorEastAsia"/>
                <w:sz w:val="24"/>
                <w:szCs w:val="24"/>
              </w:rPr>
              <w:t>，操作弹性</w:t>
            </w:r>
            <w:r w:rsidRPr="009613C1">
              <w:rPr>
                <w:rFonts w:eastAsiaTheme="minorEastAsia"/>
                <w:sz w:val="24"/>
                <w:szCs w:val="24"/>
              </w:rPr>
              <w:t>≥5</w:t>
            </w:r>
            <w:r w:rsidRPr="009613C1">
              <w:rPr>
                <w:rFonts w:eastAsiaTheme="minorEastAsia"/>
                <w:sz w:val="24"/>
                <w:szCs w:val="24"/>
              </w:rPr>
              <w:t>倍，适用于减压、常压和加压不同工况；并建立基于点效率的非平衡级模型，解决了塔器理论计算难题。</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ascii="宋体" w:hAnsi="宋体" w:cs="宋体" w:hint="eastAsia"/>
                <w:sz w:val="24"/>
                <w:szCs w:val="24"/>
              </w:rPr>
              <w:t>③</w:t>
            </w:r>
            <w:r w:rsidRPr="009613C1">
              <w:rPr>
                <w:rFonts w:eastAsiaTheme="minorEastAsia"/>
                <w:sz w:val="24"/>
                <w:szCs w:val="24"/>
              </w:rPr>
              <w:t>针对不同操作工况与工艺需求，发明了国际上首例高效提馏专用塔板、填料化浮阀塔板、高效抗堵塞脱过热专用塔板、入口液体可控分布的新型降液管、开孔率大于</w:t>
            </w:r>
            <w:r w:rsidRPr="009613C1">
              <w:rPr>
                <w:rFonts w:eastAsiaTheme="minorEastAsia"/>
                <w:sz w:val="24"/>
                <w:szCs w:val="24"/>
              </w:rPr>
              <w:t>50%</w:t>
            </w:r>
            <w:r w:rsidRPr="009613C1">
              <w:rPr>
                <w:rFonts w:eastAsiaTheme="minorEastAsia"/>
                <w:sz w:val="24"/>
                <w:szCs w:val="24"/>
              </w:rPr>
              <w:t>的低压降液体收集器等配套塔内件，从整塔结构上保证了系列复合塔板高性能的实现。</w:t>
            </w:r>
          </w:p>
          <w:p w:rsidR="009A7B39" w:rsidRPr="009613C1" w:rsidRDefault="007425AF" w:rsidP="001E7F1E">
            <w:pPr>
              <w:pStyle w:val="a7"/>
              <w:snapToGrid w:val="0"/>
              <w:spacing w:line="300" w:lineRule="auto"/>
              <w:ind w:firstLine="480"/>
              <w:contextualSpacing/>
              <w:rPr>
                <w:rFonts w:eastAsiaTheme="minorEastAsia"/>
                <w:sz w:val="24"/>
                <w:szCs w:val="24"/>
              </w:rPr>
            </w:pPr>
            <w:r>
              <w:rPr>
                <w:rFonts w:eastAsiaTheme="minorEastAsia"/>
                <w:sz w:val="24"/>
                <w:szCs w:val="24"/>
              </w:rPr>
              <w:t>2.</w:t>
            </w:r>
            <w:r w:rsidR="009A7B39" w:rsidRPr="009613C1">
              <w:rPr>
                <w:rFonts w:eastAsiaTheme="minorEastAsia"/>
                <w:sz w:val="24"/>
                <w:szCs w:val="24"/>
              </w:rPr>
              <w:t>以高效复合塔板为基础，发明工艺设备一体化的系列高效节能降耗新分离耦合工艺，解决多相气液热质传递与反应协同及强化难题，实现蒸馏过程强化。</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ascii="宋体" w:hAnsi="宋体" w:cs="宋体" w:hint="eastAsia"/>
                <w:sz w:val="24"/>
                <w:szCs w:val="24"/>
              </w:rPr>
              <w:t>①</w:t>
            </w:r>
            <w:r w:rsidRPr="009613C1">
              <w:rPr>
                <w:rFonts w:eastAsiaTheme="minorEastAsia"/>
                <w:sz w:val="24"/>
                <w:szCs w:val="24"/>
              </w:rPr>
              <w:t>将复合塔板及配件与工艺调控耦合，发明了基于清晰切割的常减压深拔新技术，柴油和蜡油收率均提高</w:t>
            </w:r>
            <w:r w:rsidRPr="009613C1">
              <w:rPr>
                <w:rFonts w:eastAsiaTheme="minorEastAsia"/>
                <w:sz w:val="24"/>
                <w:szCs w:val="24"/>
              </w:rPr>
              <w:t>≥3</w:t>
            </w:r>
            <w:r w:rsidRPr="009613C1">
              <w:rPr>
                <w:rFonts w:eastAsiaTheme="minorEastAsia"/>
                <w:sz w:val="24"/>
                <w:szCs w:val="24"/>
              </w:rPr>
              <w:t>个百分点，降低能耗</w:t>
            </w:r>
            <w:r w:rsidRPr="009613C1">
              <w:rPr>
                <w:rFonts w:eastAsiaTheme="minorEastAsia"/>
                <w:sz w:val="24"/>
                <w:szCs w:val="24"/>
              </w:rPr>
              <w:t>≥10%</w:t>
            </w:r>
            <w:r w:rsidRPr="009613C1">
              <w:rPr>
                <w:rFonts w:eastAsiaTheme="minorEastAsia"/>
                <w:sz w:val="24"/>
                <w:szCs w:val="24"/>
              </w:rPr>
              <w:t>。</w:t>
            </w:r>
          </w:p>
          <w:p w:rsidR="009A7B39" w:rsidRPr="009613C1" w:rsidRDefault="009A7B39" w:rsidP="001E7F1E">
            <w:pPr>
              <w:pStyle w:val="a7"/>
              <w:snapToGrid w:val="0"/>
              <w:spacing w:line="300" w:lineRule="auto"/>
              <w:ind w:firstLine="480"/>
              <w:contextualSpacing/>
              <w:rPr>
                <w:rFonts w:eastAsiaTheme="minorEastAsia"/>
                <w:sz w:val="24"/>
                <w:szCs w:val="24"/>
              </w:rPr>
            </w:pPr>
            <w:r w:rsidRPr="009613C1">
              <w:rPr>
                <w:rFonts w:ascii="宋体" w:hAnsi="宋体" w:cs="宋体" w:hint="eastAsia"/>
                <w:sz w:val="24"/>
                <w:szCs w:val="24"/>
              </w:rPr>
              <w:t>②</w:t>
            </w:r>
            <w:r w:rsidRPr="009613C1">
              <w:rPr>
                <w:rFonts w:eastAsiaTheme="minorEastAsia"/>
                <w:sz w:val="24"/>
                <w:szCs w:val="24"/>
              </w:rPr>
              <w:t>将高效复合塔板与反应过程耦合，发明了用于混合碳四反应精馏制仲丁醇、炼厂干气塔式悬浮床络合回收乙烯等系列高效节能降耗新反应分离工艺，降低能耗</w:t>
            </w:r>
            <w:r w:rsidRPr="009613C1">
              <w:rPr>
                <w:rFonts w:eastAsiaTheme="minorEastAsia"/>
                <w:sz w:val="24"/>
                <w:szCs w:val="24"/>
              </w:rPr>
              <w:t>≥40%</w:t>
            </w:r>
            <w:r w:rsidRPr="009613C1">
              <w:rPr>
                <w:rFonts w:eastAsiaTheme="minorEastAsia"/>
                <w:sz w:val="24"/>
                <w:szCs w:val="24"/>
              </w:rPr>
              <w:t>，降低投资</w:t>
            </w:r>
            <w:r w:rsidRPr="009613C1">
              <w:rPr>
                <w:rFonts w:eastAsiaTheme="minorEastAsia"/>
                <w:sz w:val="24"/>
                <w:szCs w:val="24"/>
              </w:rPr>
              <w:t>≥50%</w:t>
            </w:r>
            <w:r w:rsidRPr="009613C1">
              <w:rPr>
                <w:rFonts w:eastAsiaTheme="minorEastAsia"/>
                <w:sz w:val="24"/>
                <w:szCs w:val="24"/>
              </w:rPr>
              <w:t>。</w:t>
            </w:r>
          </w:p>
          <w:p w:rsidR="00F944A7" w:rsidRPr="009613C1" w:rsidRDefault="009A7B39" w:rsidP="001E7F1E">
            <w:pPr>
              <w:spacing w:line="300" w:lineRule="auto"/>
              <w:ind w:firstLineChars="200" w:firstLine="480"/>
              <w:contextualSpacing/>
              <w:rPr>
                <w:rFonts w:eastAsiaTheme="minorEastAsia"/>
                <w:sz w:val="24"/>
                <w:szCs w:val="24"/>
              </w:rPr>
            </w:pPr>
            <w:r w:rsidRPr="009613C1">
              <w:rPr>
                <w:rFonts w:eastAsiaTheme="minorEastAsia"/>
                <w:sz w:val="24"/>
                <w:szCs w:val="24"/>
              </w:rPr>
              <w:t>该项目授权发明</w:t>
            </w:r>
            <w:r w:rsidRPr="009613C1">
              <w:rPr>
                <w:rFonts w:eastAsiaTheme="minorEastAsia"/>
                <w:sz w:val="24"/>
                <w:szCs w:val="24"/>
              </w:rPr>
              <w:t>56</w:t>
            </w:r>
            <w:r w:rsidRPr="009613C1">
              <w:rPr>
                <w:rFonts w:eastAsiaTheme="minorEastAsia"/>
                <w:sz w:val="24"/>
                <w:szCs w:val="24"/>
              </w:rPr>
              <w:t>项，论文</w:t>
            </w:r>
            <w:r w:rsidRPr="009613C1">
              <w:rPr>
                <w:rFonts w:eastAsiaTheme="minorEastAsia"/>
                <w:sz w:val="24"/>
                <w:szCs w:val="24"/>
              </w:rPr>
              <w:t>156</w:t>
            </w:r>
            <w:r w:rsidRPr="009613C1">
              <w:rPr>
                <w:rFonts w:eastAsiaTheme="minorEastAsia"/>
                <w:sz w:val="24"/>
                <w:szCs w:val="24"/>
              </w:rPr>
              <w:t>篇，著作</w:t>
            </w:r>
            <w:r w:rsidRPr="009613C1">
              <w:rPr>
                <w:rFonts w:eastAsiaTheme="minorEastAsia"/>
                <w:sz w:val="24"/>
                <w:szCs w:val="24"/>
              </w:rPr>
              <w:t>3</w:t>
            </w:r>
            <w:r w:rsidRPr="009613C1">
              <w:rPr>
                <w:rFonts w:eastAsiaTheme="minorEastAsia"/>
                <w:sz w:val="24"/>
                <w:szCs w:val="24"/>
              </w:rPr>
              <w:t>部，培养博硕士</w:t>
            </w:r>
            <w:r w:rsidRPr="009613C1">
              <w:rPr>
                <w:rFonts w:eastAsiaTheme="minorEastAsia"/>
                <w:sz w:val="24"/>
                <w:szCs w:val="24"/>
              </w:rPr>
              <w:t>65</w:t>
            </w:r>
            <w:r w:rsidRPr="009613C1">
              <w:rPr>
                <w:rFonts w:eastAsiaTheme="minorEastAsia"/>
                <w:sz w:val="24"/>
                <w:szCs w:val="24"/>
              </w:rPr>
              <w:t>名，已在</w:t>
            </w:r>
            <w:r w:rsidRPr="009613C1">
              <w:rPr>
                <w:rFonts w:eastAsiaTheme="minorEastAsia"/>
                <w:sz w:val="24"/>
                <w:szCs w:val="24"/>
              </w:rPr>
              <w:t>420</w:t>
            </w:r>
            <w:r w:rsidRPr="009613C1">
              <w:rPr>
                <w:rFonts w:eastAsiaTheme="minorEastAsia"/>
                <w:sz w:val="24"/>
                <w:szCs w:val="24"/>
              </w:rPr>
              <w:t>座不同类型塔器中应用，仅</w:t>
            </w:r>
            <w:r w:rsidRPr="009613C1">
              <w:rPr>
                <w:rFonts w:eastAsiaTheme="minorEastAsia"/>
                <w:sz w:val="24"/>
                <w:szCs w:val="24"/>
              </w:rPr>
              <w:t>5</w:t>
            </w:r>
            <w:r w:rsidRPr="009613C1">
              <w:rPr>
                <w:rFonts w:eastAsiaTheme="minorEastAsia"/>
                <w:sz w:val="24"/>
                <w:szCs w:val="24"/>
              </w:rPr>
              <w:t>家典型应用单位近三年新增产值</w:t>
            </w:r>
            <w:r w:rsidRPr="009613C1">
              <w:rPr>
                <w:rFonts w:eastAsiaTheme="minorEastAsia"/>
                <w:sz w:val="24"/>
                <w:szCs w:val="24"/>
              </w:rPr>
              <w:t>64.5</w:t>
            </w:r>
            <w:r w:rsidRPr="009613C1">
              <w:rPr>
                <w:rFonts w:eastAsiaTheme="minorEastAsia"/>
                <w:sz w:val="24"/>
                <w:szCs w:val="24"/>
              </w:rPr>
              <w:t>亿元、利税</w:t>
            </w:r>
            <w:r w:rsidRPr="009613C1">
              <w:rPr>
                <w:rFonts w:eastAsiaTheme="minorEastAsia"/>
                <w:sz w:val="24"/>
                <w:szCs w:val="24"/>
              </w:rPr>
              <w:t>10.8</w:t>
            </w:r>
            <w:r w:rsidRPr="009613C1">
              <w:rPr>
                <w:rFonts w:eastAsiaTheme="minorEastAsia"/>
                <w:sz w:val="24"/>
                <w:szCs w:val="24"/>
              </w:rPr>
              <w:t>亿元，节能</w:t>
            </w:r>
            <w:r w:rsidRPr="009613C1">
              <w:rPr>
                <w:rFonts w:eastAsiaTheme="minorEastAsia"/>
                <w:sz w:val="24"/>
                <w:szCs w:val="24"/>
              </w:rPr>
              <w:t>1.5</w:t>
            </w:r>
            <w:r w:rsidRPr="009613C1">
              <w:rPr>
                <w:rFonts w:eastAsiaTheme="minorEastAsia"/>
                <w:sz w:val="24"/>
                <w:szCs w:val="24"/>
              </w:rPr>
              <w:t>亿元，提升了我国化工过程强化技术核心竞争力。</w:t>
            </w:r>
          </w:p>
        </w:tc>
      </w:tr>
      <w:tr w:rsidR="00F944A7" w:rsidRPr="009613C1" w:rsidTr="00680A9C">
        <w:trPr>
          <w:trHeight w:val="518"/>
          <w:jc w:val="center"/>
        </w:trPr>
        <w:tc>
          <w:tcPr>
            <w:tcW w:w="9640" w:type="dxa"/>
            <w:gridSpan w:val="6"/>
            <w:vAlign w:val="center"/>
          </w:tcPr>
          <w:p w:rsidR="00F944A7" w:rsidRPr="007425AF" w:rsidRDefault="00F944A7" w:rsidP="001E7F1E">
            <w:pPr>
              <w:spacing w:line="300" w:lineRule="auto"/>
              <w:contextualSpacing/>
              <w:jc w:val="center"/>
              <w:rPr>
                <w:rFonts w:eastAsiaTheme="minorEastAsia"/>
                <w:sz w:val="24"/>
                <w:szCs w:val="24"/>
              </w:rPr>
            </w:pPr>
            <w:r w:rsidRPr="007425AF">
              <w:rPr>
                <w:rFonts w:eastAsiaTheme="minorEastAsia"/>
                <w:sz w:val="24"/>
                <w:szCs w:val="24"/>
              </w:rPr>
              <w:lastRenderedPageBreak/>
              <w:t>客观评价</w:t>
            </w:r>
          </w:p>
        </w:tc>
      </w:tr>
      <w:tr w:rsidR="00F944A7" w:rsidRPr="009613C1" w:rsidTr="00680A9C">
        <w:trPr>
          <w:trHeight w:val="518"/>
          <w:jc w:val="center"/>
        </w:trPr>
        <w:tc>
          <w:tcPr>
            <w:tcW w:w="9640" w:type="dxa"/>
            <w:gridSpan w:val="6"/>
            <w:vAlign w:val="center"/>
          </w:tcPr>
          <w:p w:rsidR="009A7B39" w:rsidRPr="00BD001B" w:rsidRDefault="009A7B39" w:rsidP="001E7F1E">
            <w:pPr>
              <w:pStyle w:val="a7"/>
              <w:snapToGrid w:val="0"/>
              <w:spacing w:line="300" w:lineRule="auto"/>
              <w:ind w:firstLine="480"/>
              <w:contextualSpacing/>
              <w:rPr>
                <w:rFonts w:ascii="宋体" w:hAnsi="宋体" w:cs="宋体"/>
                <w:sz w:val="24"/>
                <w:szCs w:val="24"/>
              </w:rPr>
            </w:pPr>
            <w:r w:rsidRPr="00632324">
              <w:rPr>
                <w:rFonts w:ascii="宋体" w:hAnsi="宋体" w:cs="宋体"/>
                <w:sz w:val="24"/>
                <w:szCs w:val="24"/>
              </w:rPr>
              <w:t>一</w:t>
            </w:r>
            <w:r w:rsidRPr="00BD001B">
              <w:rPr>
                <w:rFonts w:ascii="宋体" w:hAnsi="宋体" w:cs="宋体"/>
                <w:sz w:val="24"/>
                <w:szCs w:val="24"/>
              </w:rPr>
              <w:t>、鉴定与验收评价(附件2.1.1-2.1.6)</w:t>
            </w:r>
          </w:p>
          <w:p w:rsidR="009A7B39" w:rsidRPr="00BD001B" w:rsidRDefault="009A7B39" w:rsidP="001E7F1E">
            <w:pPr>
              <w:pStyle w:val="a7"/>
              <w:snapToGrid w:val="0"/>
              <w:spacing w:line="300" w:lineRule="auto"/>
              <w:ind w:firstLine="480"/>
              <w:contextualSpacing/>
              <w:rPr>
                <w:rFonts w:ascii="宋体" w:hAnsi="宋体" w:cs="宋体"/>
                <w:sz w:val="24"/>
                <w:szCs w:val="24"/>
              </w:rPr>
            </w:pPr>
            <w:r w:rsidRPr="00BD001B">
              <w:rPr>
                <w:rFonts w:ascii="宋体" w:hAnsi="宋体" w:cs="宋体" w:hint="eastAsia"/>
                <w:sz w:val="24"/>
                <w:szCs w:val="24"/>
              </w:rPr>
              <w:t>①</w:t>
            </w:r>
            <w:r w:rsidRPr="00BD001B">
              <w:rPr>
                <w:rFonts w:ascii="宋体" w:hAnsi="宋体" w:cs="宋体"/>
                <w:sz w:val="24"/>
                <w:szCs w:val="24"/>
              </w:rPr>
              <w:t xml:space="preserve"> 2009年11月19日，由中国工程院院士、清华大学金涌教授主持的 “基于相界面调控的大型化高效立体复合塔板的研制与工业应用”成果鉴定认为：“从界面更新调控和相界面积调控两方面着手，针对不同的生产体系、生产规模和生产要求，提出了瞬时相界面最大化调控的理论。通过界面更新调控，利用梯形垂直长条帽罩结构的特殊设计和与高效规整填料复合，开发了一种超大处理能力、高效率的NS倾斜长条立体复合塔板，处理能力提高一倍以上的同时塔板传质效率提高25%以上。通过相界面积调控，利用双层复合穿流筛板与规整填料的复合，板式塔和填料塔优势互补，充分利用塔内空间，开发出系列适合于塔器大型化的“全混级”、高效率、低压降、大通量NS穿流立体复合塔板，处理能力提高70%以上，传质效率高达95%以上，解决了现有精馏计算模型准确性差的难题。专家鉴定委员会一致认为该成果达到国际领先水平”。见附件2.1.1。</w:t>
            </w:r>
          </w:p>
          <w:p w:rsidR="009A7B39" w:rsidRPr="00BD001B" w:rsidRDefault="009A7B39" w:rsidP="001E7F1E">
            <w:pPr>
              <w:pStyle w:val="a7"/>
              <w:snapToGrid w:val="0"/>
              <w:spacing w:line="300" w:lineRule="auto"/>
              <w:ind w:firstLine="480"/>
              <w:contextualSpacing/>
              <w:rPr>
                <w:rFonts w:ascii="宋体" w:hAnsi="宋体" w:cs="宋体"/>
                <w:sz w:val="24"/>
                <w:szCs w:val="24"/>
              </w:rPr>
            </w:pPr>
            <w:r w:rsidRPr="00BD001B">
              <w:rPr>
                <w:rFonts w:ascii="宋体" w:hAnsi="宋体" w:cs="宋体" w:hint="eastAsia"/>
                <w:sz w:val="24"/>
                <w:szCs w:val="24"/>
              </w:rPr>
              <w:t>②</w:t>
            </w:r>
            <w:r w:rsidR="00B14D23" w:rsidRPr="00BD001B">
              <w:rPr>
                <w:rFonts w:ascii="宋体" w:hAnsi="宋体" w:cs="宋体"/>
                <w:sz w:val="24"/>
                <w:szCs w:val="24"/>
              </w:rPr>
              <w:t>2013年1月26日，由中国科学院院士、清华大学费维扬教授主持的“高性能系列</w:t>
            </w:r>
            <w:r w:rsidR="00B14D23" w:rsidRPr="00BD001B">
              <w:rPr>
                <w:rFonts w:ascii="宋体" w:hAnsi="宋体" w:cs="宋体"/>
                <w:sz w:val="24"/>
                <w:szCs w:val="24"/>
              </w:rPr>
              <w:lastRenderedPageBreak/>
              <w:t>NS倾斜长条立体复合塔板技术研发与工业评价”成果鉴定认为：“开发了一种高效高通量高弹性的NS倾斜长条立体复合塔板，采用梯形长条帽罩与高效规整填料耦合。与F1浮阀相比，压降降低30%以上、操作上限提高1倍以上；通过在环氧乙烷精制的七年工业应用，表明该塔板提高通量2倍以上同时提高效率和操作弹性，节能效果显著，为原装置低成本翻番扩能改造和节能降耗提供技术支撑。专家鉴定委员会一致认为该技术思路新颖，创新性强，在通量、效率和操作弹性等塔器重要指标上取得显著进展，在环氧乙烷精制应用方面达到国际领先水平”。见附件2.1.</w:t>
            </w:r>
            <w:r w:rsidR="00DA7401" w:rsidRPr="00BD001B">
              <w:rPr>
                <w:rFonts w:ascii="宋体" w:hAnsi="宋体" w:cs="宋体" w:hint="eastAsia"/>
                <w:sz w:val="24"/>
                <w:szCs w:val="24"/>
              </w:rPr>
              <w:t>2</w:t>
            </w:r>
            <w:r w:rsidR="00B14D23" w:rsidRPr="00BD001B">
              <w:rPr>
                <w:rFonts w:ascii="宋体" w:hAnsi="宋体" w:cs="宋体"/>
                <w:sz w:val="24"/>
                <w:szCs w:val="24"/>
              </w:rPr>
              <w:t>。</w:t>
            </w:r>
          </w:p>
          <w:p w:rsidR="009A7B39" w:rsidRPr="00BD001B" w:rsidRDefault="009A7B39" w:rsidP="001E7F1E">
            <w:pPr>
              <w:pStyle w:val="a7"/>
              <w:snapToGrid w:val="0"/>
              <w:spacing w:line="300" w:lineRule="auto"/>
              <w:ind w:firstLine="480"/>
              <w:contextualSpacing/>
              <w:rPr>
                <w:rFonts w:ascii="宋体" w:hAnsi="宋体" w:cs="宋体"/>
                <w:sz w:val="24"/>
                <w:szCs w:val="24"/>
              </w:rPr>
            </w:pPr>
            <w:r w:rsidRPr="00BD001B">
              <w:rPr>
                <w:rFonts w:ascii="宋体" w:hAnsi="宋体" w:cs="宋体" w:hint="eastAsia"/>
                <w:sz w:val="24"/>
                <w:szCs w:val="24"/>
              </w:rPr>
              <w:t>③</w:t>
            </w:r>
            <w:r w:rsidRPr="00BD001B">
              <w:rPr>
                <w:rFonts w:ascii="宋体" w:hAnsi="宋体" w:cs="宋体"/>
                <w:sz w:val="24"/>
                <w:szCs w:val="24"/>
              </w:rPr>
              <w:t xml:space="preserve"> </w:t>
            </w:r>
            <w:r w:rsidR="00B14D23" w:rsidRPr="00BD001B">
              <w:rPr>
                <w:rFonts w:ascii="宋体" w:hAnsi="宋体" w:cs="宋体"/>
                <w:sz w:val="24"/>
                <w:szCs w:val="24"/>
              </w:rPr>
              <w:t xml:space="preserve"> 2008年12月24日北京市教委组织专家组对“相控制蒸馏新技术”课题进行了验收认为：揭示了蒸馏塔内气液相分散/相分离的矛盾决定了处理能力和传质效率之间的关系，关键变量为相界面积。藉此，提出了相控制设计技术，开发了一个具有普适性和实用价值的相控制设计方程，从理论上实现了精馏塔相控制。以控制气液相界面作为塔板开发的设计依据，综合设计相界面积的理念和塔板上添加填料可以提高传质效率的研究结果，结合浮阀塔板基础实验研究，提出浮阀填料化构思，形成了一套高性能复合塔板新技术。项目整体技术处于国际先进水平</w:t>
            </w:r>
            <w:r w:rsidR="00DA7401" w:rsidRPr="00BD001B">
              <w:rPr>
                <w:rFonts w:ascii="宋体" w:hAnsi="宋体" w:cs="宋体"/>
                <w:sz w:val="24"/>
                <w:szCs w:val="24"/>
              </w:rPr>
              <w:t>。</w:t>
            </w:r>
            <w:r w:rsidR="00DA7401" w:rsidRPr="00BD001B">
              <w:rPr>
                <w:rFonts w:ascii="宋体" w:hAnsi="宋体" w:cs="宋体" w:hint="eastAsia"/>
                <w:sz w:val="24"/>
                <w:szCs w:val="24"/>
              </w:rPr>
              <w:t>见</w:t>
            </w:r>
            <w:r w:rsidR="00B14D23" w:rsidRPr="00BD001B">
              <w:rPr>
                <w:rFonts w:ascii="宋体" w:hAnsi="宋体" w:cs="宋体"/>
                <w:sz w:val="24"/>
                <w:szCs w:val="24"/>
              </w:rPr>
              <w:t>附件2.1.</w:t>
            </w:r>
            <w:r w:rsidR="00DA7401" w:rsidRPr="00BD001B">
              <w:rPr>
                <w:rFonts w:ascii="宋体" w:hAnsi="宋体" w:cs="宋体" w:hint="eastAsia"/>
                <w:sz w:val="24"/>
                <w:szCs w:val="24"/>
              </w:rPr>
              <w:t>3</w:t>
            </w:r>
          </w:p>
          <w:p w:rsidR="009A7B39" w:rsidRPr="00BD001B" w:rsidRDefault="009A7B39" w:rsidP="001E7F1E">
            <w:pPr>
              <w:pStyle w:val="a7"/>
              <w:snapToGrid w:val="0"/>
              <w:spacing w:line="300" w:lineRule="auto"/>
              <w:ind w:firstLine="480"/>
              <w:contextualSpacing/>
              <w:rPr>
                <w:rFonts w:ascii="宋体" w:hAnsi="宋体" w:cs="宋体"/>
                <w:sz w:val="24"/>
                <w:szCs w:val="24"/>
              </w:rPr>
            </w:pPr>
            <w:r w:rsidRPr="00BD001B">
              <w:rPr>
                <w:rFonts w:ascii="宋体" w:hAnsi="宋体" w:cs="宋体" w:hint="eastAsia"/>
                <w:sz w:val="24"/>
                <w:szCs w:val="24"/>
              </w:rPr>
              <w:t>④</w:t>
            </w:r>
            <w:r w:rsidRPr="00BD001B">
              <w:rPr>
                <w:rFonts w:ascii="宋体" w:hAnsi="宋体" w:cs="宋体"/>
                <w:sz w:val="24"/>
                <w:szCs w:val="24"/>
              </w:rPr>
              <w:t xml:space="preserve"> </w:t>
            </w:r>
            <w:r w:rsidR="00D8448E" w:rsidRPr="00BD001B">
              <w:rPr>
                <w:rFonts w:ascii="宋体" w:hAnsi="宋体" w:cs="宋体"/>
                <w:sz w:val="24"/>
                <w:szCs w:val="24"/>
              </w:rPr>
              <w:t>2000年7月22日由冯成武教授等组成的专家鉴定委员会对“NS导向提馏专用塔板的研究开发及工业应用”项目进行了科技成果鉴定，认为：“ NS导向提馏专用塔板是针对提馏段大液量、小气量、易堵塞和不同于精馏段的分离要求所研制开发的适合提馏（汽提）段操作的国内首例高效提馏专用塔板,具有高的提馏效率，较低的能耗，低的压降，简单的结构，抗堵塞和操作弹性适中等特点。该技术研究和应用在国内首创领先，达到国际先进水平”。见附件2.1.5。</w:t>
            </w:r>
          </w:p>
          <w:p w:rsidR="009A7B39" w:rsidRPr="00BD001B" w:rsidRDefault="009A7B39" w:rsidP="001E7F1E">
            <w:pPr>
              <w:pStyle w:val="a7"/>
              <w:snapToGrid w:val="0"/>
              <w:spacing w:line="300" w:lineRule="auto"/>
              <w:ind w:firstLine="480"/>
              <w:contextualSpacing/>
              <w:rPr>
                <w:rFonts w:ascii="宋体" w:hAnsi="宋体" w:cs="宋体"/>
                <w:sz w:val="24"/>
                <w:szCs w:val="24"/>
              </w:rPr>
            </w:pPr>
            <w:r w:rsidRPr="00BD001B">
              <w:rPr>
                <w:rFonts w:ascii="宋体" w:hAnsi="宋体" w:cs="宋体" w:hint="eastAsia"/>
                <w:sz w:val="24"/>
                <w:szCs w:val="24"/>
              </w:rPr>
              <w:t>⑤</w:t>
            </w:r>
            <w:r w:rsidRPr="00BD001B">
              <w:rPr>
                <w:rFonts w:ascii="宋体" w:hAnsi="宋体" w:cs="宋体"/>
                <w:sz w:val="24"/>
                <w:szCs w:val="24"/>
              </w:rPr>
              <w:t xml:space="preserve"> </w:t>
            </w:r>
            <w:r w:rsidR="00D8448E" w:rsidRPr="00BD001B">
              <w:rPr>
                <w:rFonts w:ascii="宋体" w:hAnsi="宋体" w:cs="宋体"/>
                <w:sz w:val="24"/>
                <w:szCs w:val="24"/>
              </w:rPr>
              <w:t>2013 年1 月6 日，中石化齐鲁石化乙烯厂对“丙烯精馏塔全采聚合级丙烯改造方案研究”验收认为：“不改变冷凝器、再沸器及回流泵等配套设备，仅更换NS 并流复合塔板，两塔均可实现全产聚合级丙烯，塔底丙烯损失3%以下，且产能提高15%以上，回流比降低12.5%以上，节能效果显著”。见附件2.1.4。</w:t>
            </w:r>
          </w:p>
          <w:p w:rsidR="009A7B39" w:rsidRPr="00BD001B" w:rsidRDefault="009A7B39" w:rsidP="001E7F1E">
            <w:pPr>
              <w:pStyle w:val="a7"/>
              <w:snapToGrid w:val="0"/>
              <w:spacing w:line="300" w:lineRule="auto"/>
              <w:ind w:firstLine="480"/>
              <w:contextualSpacing/>
              <w:rPr>
                <w:rFonts w:ascii="宋体" w:hAnsi="宋体" w:cs="宋体"/>
                <w:sz w:val="24"/>
                <w:szCs w:val="24"/>
              </w:rPr>
            </w:pPr>
            <w:r w:rsidRPr="00BD001B">
              <w:rPr>
                <w:rFonts w:ascii="宋体" w:hAnsi="宋体" w:cs="宋体" w:hint="eastAsia"/>
                <w:sz w:val="24"/>
                <w:szCs w:val="24"/>
              </w:rPr>
              <w:t>⑥</w:t>
            </w:r>
            <w:r w:rsidRPr="00BD001B">
              <w:rPr>
                <w:rFonts w:ascii="宋体" w:hAnsi="宋体" w:cs="宋体"/>
                <w:sz w:val="24"/>
                <w:szCs w:val="24"/>
              </w:rPr>
              <w:t xml:space="preserve"> 2009年12月16日中国石油天然气集团公司科技部组织专家组对“气液传质过程放大效应的机制及其增效技术研究”课题进行了结题验收认为：蒸馏塔放大效应的原因是源自塔板上鼓泡造成无序、随机、强度非均匀的动态压力波动场而引起塔板持液不均匀分布，并将塔板压力波动10mmH2O推荐为界定放大效应的准则。开发了放大效应小强制提升和自然进液MED复合塔板系列，自然进液MED复合塔板的处理能力较F1浮阀塔板越高70％，塔板压降不超过120mmH2O。该项目在大型蒸馏塔上成功应用，解决了放大效应引起的重大工程问题。见附件2.1.6。</w:t>
            </w:r>
          </w:p>
          <w:p w:rsidR="00192B01" w:rsidRDefault="00192B01" w:rsidP="001E7F1E">
            <w:pPr>
              <w:spacing w:line="300" w:lineRule="auto"/>
              <w:ind w:firstLineChars="150" w:firstLine="360"/>
              <w:contextualSpacing/>
              <w:rPr>
                <w:rFonts w:eastAsiaTheme="minorEastAsia"/>
                <w:sz w:val="24"/>
                <w:szCs w:val="24"/>
              </w:rPr>
            </w:pPr>
          </w:p>
          <w:p w:rsidR="007425AF" w:rsidRDefault="007425AF" w:rsidP="001E7F1E">
            <w:pPr>
              <w:spacing w:line="300" w:lineRule="auto"/>
              <w:ind w:firstLineChars="150" w:firstLine="360"/>
              <w:contextualSpacing/>
              <w:rPr>
                <w:rFonts w:eastAsiaTheme="minorEastAsia"/>
                <w:sz w:val="24"/>
                <w:szCs w:val="24"/>
              </w:rPr>
            </w:pPr>
          </w:p>
          <w:p w:rsidR="007425AF" w:rsidRDefault="007425AF" w:rsidP="001E7F1E">
            <w:pPr>
              <w:spacing w:line="300" w:lineRule="auto"/>
              <w:ind w:firstLineChars="150" w:firstLine="360"/>
              <w:contextualSpacing/>
              <w:rPr>
                <w:rFonts w:eastAsiaTheme="minorEastAsia"/>
                <w:sz w:val="24"/>
                <w:szCs w:val="24"/>
              </w:rPr>
            </w:pPr>
          </w:p>
          <w:p w:rsidR="007425AF" w:rsidRDefault="007425AF" w:rsidP="001E7F1E">
            <w:pPr>
              <w:spacing w:line="300" w:lineRule="auto"/>
              <w:ind w:firstLineChars="150" w:firstLine="360"/>
              <w:contextualSpacing/>
              <w:rPr>
                <w:rFonts w:eastAsiaTheme="minorEastAsia"/>
                <w:sz w:val="24"/>
                <w:szCs w:val="24"/>
              </w:rPr>
            </w:pPr>
          </w:p>
          <w:p w:rsidR="007425AF" w:rsidRPr="009613C1" w:rsidRDefault="007425AF" w:rsidP="001E7F1E">
            <w:pPr>
              <w:spacing w:line="300" w:lineRule="auto"/>
              <w:ind w:firstLineChars="150" w:firstLine="360"/>
              <w:contextualSpacing/>
              <w:rPr>
                <w:rFonts w:eastAsiaTheme="minorEastAsia"/>
                <w:sz w:val="24"/>
                <w:szCs w:val="24"/>
              </w:rPr>
            </w:pPr>
            <w:r>
              <w:rPr>
                <w:rFonts w:eastAsiaTheme="minorEastAsia" w:hint="eastAsia"/>
                <w:sz w:val="24"/>
                <w:szCs w:val="24"/>
              </w:rPr>
              <w:br/>
            </w:r>
          </w:p>
        </w:tc>
      </w:tr>
      <w:tr w:rsidR="00F944A7" w:rsidRPr="009613C1" w:rsidTr="00680A9C">
        <w:trPr>
          <w:trHeight w:val="518"/>
          <w:jc w:val="center"/>
        </w:trPr>
        <w:tc>
          <w:tcPr>
            <w:tcW w:w="9640" w:type="dxa"/>
            <w:gridSpan w:val="6"/>
            <w:vAlign w:val="center"/>
          </w:tcPr>
          <w:p w:rsidR="00F944A7" w:rsidRPr="007425AF" w:rsidRDefault="00F944A7" w:rsidP="001E7F1E">
            <w:pPr>
              <w:spacing w:line="300" w:lineRule="auto"/>
              <w:contextualSpacing/>
              <w:jc w:val="center"/>
              <w:rPr>
                <w:rFonts w:eastAsiaTheme="minorEastAsia"/>
                <w:sz w:val="24"/>
                <w:szCs w:val="24"/>
              </w:rPr>
            </w:pPr>
            <w:r w:rsidRPr="007425AF">
              <w:rPr>
                <w:rFonts w:eastAsiaTheme="minorEastAsia"/>
                <w:sz w:val="24"/>
                <w:szCs w:val="24"/>
              </w:rPr>
              <w:lastRenderedPageBreak/>
              <w:t>推广应用情况</w:t>
            </w:r>
          </w:p>
        </w:tc>
      </w:tr>
      <w:tr w:rsidR="00F944A7" w:rsidRPr="009613C1" w:rsidTr="00920D9B">
        <w:trPr>
          <w:trHeight w:val="5092"/>
          <w:jc w:val="center"/>
        </w:trPr>
        <w:tc>
          <w:tcPr>
            <w:tcW w:w="9640" w:type="dxa"/>
            <w:gridSpan w:val="6"/>
            <w:vAlign w:val="center"/>
          </w:tcPr>
          <w:p w:rsidR="009A7B39" w:rsidRPr="00F97D25" w:rsidRDefault="009A7B39" w:rsidP="001E7F1E">
            <w:pPr>
              <w:snapToGrid w:val="0"/>
              <w:spacing w:line="300" w:lineRule="auto"/>
              <w:ind w:firstLineChars="200" w:firstLine="480"/>
              <w:contextualSpacing/>
              <w:rPr>
                <w:rFonts w:eastAsiaTheme="minorEastAsia"/>
                <w:sz w:val="24"/>
              </w:rPr>
            </w:pPr>
            <w:r w:rsidRPr="00F97D25">
              <w:rPr>
                <w:rFonts w:eastAsiaTheme="minorEastAsia"/>
                <w:sz w:val="24"/>
              </w:rPr>
              <w:t>系列复合塔板及其配套塔内件已在中石化、中石油、中海油、地方炼化、新能源和化工公司等企业</w:t>
            </w:r>
            <w:r w:rsidRPr="007425AF">
              <w:rPr>
                <w:rFonts w:eastAsiaTheme="minorEastAsia"/>
                <w:sz w:val="24"/>
              </w:rPr>
              <w:t>420</w:t>
            </w:r>
            <w:r w:rsidRPr="007425AF">
              <w:rPr>
                <w:rFonts w:eastAsiaTheme="minorEastAsia"/>
                <w:sz w:val="24"/>
              </w:rPr>
              <w:t>座不同类型塔器上设计和应用</w:t>
            </w:r>
            <w:r w:rsidRPr="00F97D25">
              <w:rPr>
                <w:rFonts w:eastAsiaTheme="minorEastAsia"/>
                <w:sz w:val="24"/>
              </w:rPr>
              <w:t>，取得显著的节能降耗和提质增效降投资效果，最长已超过</w:t>
            </w:r>
            <w:r w:rsidRPr="00F97D25">
              <w:rPr>
                <w:rFonts w:eastAsiaTheme="minorEastAsia"/>
                <w:sz w:val="24"/>
              </w:rPr>
              <w:t>20</w:t>
            </w:r>
            <w:r w:rsidRPr="00F97D25">
              <w:rPr>
                <w:rFonts w:eastAsiaTheme="minorEastAsia"/>
                <w:sz w:val="24"/>
              </w:rPr>
              <w:t>年。</w:t>
            </w:r>
          </w:p>
          <w:tbl>
            <w:tblPr>
              <w:tblStyle w:val="a3"/>
              <w:tblW w:w="9527" w:type="dxa"/>
              <w:tblLayout w:type="fixed"/>
              <w:tblLook w:val="04A0" w:firstRow="1" w:lastRow="0" w:firstColumn="1" w:lastColumn="0" w:noHBand="0" w:noVBand="1"/>
            </w:tblPr>
            <w:tblGrid>
              <w:gridCol w:w="1306"/>
              <w:gridCol w:w="1843"/>
              <w:gridCol w:w="892"/>
              <w:gridCol w:w="950"/>
              <w:gridCol w:w="4536"/>
            </w:tblGrid>
            <w:tr w:rsidR="00F97D25" w:rsidRPr="00F97D25" w:rsidTr="00A457B5">
              <w:tc>
                <w:tcPr>
                  <w:tcW w:w="1306" w:type="dxa"/>
                  <w:vAlign w:val="center"/>
                </w:tcPr>
                <w:p w:rsidR="00680A9C" w:rsidRPr="001E7F1E" w:rsidRDefault="00680A9C" w:rsidP="001E7F1E">
                  <w:pPr>
                    <w:snapToGrid w:val="0"/>
                    <w:spacing w:line="300" w:lineRule="auto"/>
                    <w:contextualSpacing/>
                    <w:rPr>
                      <w:rFonts w:eastAsiaTheme="minorEastAsia"/>
                      <w:sz w:val="24"/>
                      <w:szCs w:val="24"/>
                    </w:rPr>
                  </w:pPr>
                  <w:r w:rsidRPr="001E7F1E">
                    <w:rPr>
                      <w:rFonts w:eastAsiaTheme="minorEastAsia" w:hint="eastAsia"/>
                      <w:sz w:val="24"/>
                      <w:szCs w:val="24"/>
                    </w:rPr>
                    <w:t>典型应用</w:t>
                  </w:r>
                </w:p>
                <w:p w:rsidR="00680A9C" w:rsidRPr="001E7F1E" w:rsidRDefault="00680A9C" w:rsidP="001E7F1E">
                  <w:pPr>
                    <w:snapToGrid w:val="0"/>
                    <w:spacing w:line="300" w:lineRule="auto"/>
                    <w:contextualSpacing/>
                    <w:rPr>
                      <w:rFonts w:eastAsiaTheme="minorEastAsia"/>
                      <w:sz w:val="24"/>
                      <w:szCs w:val="24"/>
                    </w:rPr>
                  </w:pPr>
                  <w:r w:rsidRPr="001E7F1E">
                    <w:rPr>
                      <w:rFonts w:eastAsiaTheme="minorEastAsia" w:hint="eastAsia"/>
                      <w:sz w:val="24"/>
                      <w:szCs w:val="24"/>
                    </w:rPr>
                    <w:t>单位名称</w:t>
                  </w:r>
                </w:p>
              </w:tc>
              <w:tc>
                <w:tcPr>
                  <w:tcW w:w="1843" w:type="dxa"/>
                  <w:vAlign w:val="center"/>
                </w:tcPr>
                <w:p w:rsidR="00680A9C" w:rsidRPr="001E7F1E" w:rsidRDefault="00680A9C" w:rsidP="001E7F1E">
                  <w:pPr>
                    <w:snapToGrid w:val="0"/>
                    <w:spacing w:line="300" w:lineRule="auto"/>
                    <w:ind w:firstLineChars="200" w:firstLine="480"/>
                    <w:contextualSpacing/>
                    <w:rPr>
                      <w:rFonts w:eastAsiaTheme="minorEastAsia"/>
                      <w:sz w:val="24"/>
                      <w:szCs w:val="24"/>
                    </w:rPr>
                  </w:pPr>
                  <w:r w:rsidRPr="001E7F1E">
                    <w:rPr>
                      <w:rFonts w:eastAsiaTheme="minorEastAsia" w:hint="eastAsia"/>
                      <w:sz w:val="24"/>
                      <w:szCs w:val="24"/>
                    </w:rPr>
                    <w:t>应用技术</w:t>
                  </w:r>
                </w:p>
              </w:tc>
              <w:tc>
                <w:tcPr>
                  <w:tcW w:w="892" w:type="dxa"/>
                  <w:vAlign w:val="center"/>
                </w:tcPr>
                <w:p w:rsidR="00680A9C" w:rsidRPr="001E7F1E" w:rsidRDefault="00680A9C" w:rsidP="001E7F1E">
                  <w:pPr>
                    <w:snapToGrid w:val="0"/>
                    <w:spacing w:line="300" w:lineRule="auto"/>
                    <w:ind w:leftChars="-52" w:left="-109" w:rightChars="-75" w:right="-158"/>
                    <w:contextualSpacing/>
                    <w:rPr>
                      <w:rFonts w:eastAsiaTheme="minorEastAsia"/>
                      <w:sz w:val="24"/>
                      <w:szCs w:val="24"/>
                    </w:rPr>
                  </w:pPr>
                  <w:r w:rsidRPr="001E7F1E">
                    <w:rPr>
                      <w:rFonts w:eastAsiaTheme="minorEastAsia" w:hint="eastAsia"/>
                      <w:sz w:val="24"/>
                      <w:szCs w:val="24"/>
                    </w:rPr>
                    <w:t>应用起</w:t>
                  </w:r>
                </w:p>
                <w:p w:rsidR="00680A9C" w:rsidRPr="001E7F1E" w:rsidRDefault="00680A9C" w:rsidP="001E7F1E">
                  <w:pPr>
                    <w:snapToGrid w:val="0"/>
                    <w:spacing w:line="300" w:lineRule="auto"/>
                    <w:ind w:leftChars="-52" w:left="-109" w:rightChars="-75" w:right="-158"/>
                    <w:contextualSpacing/>
                    <w:rPr>
                      <w:rFonts w:eastAsiaTheme="minorEastAsia"/>
                      <w:sz w:val="24"/>
                      <w:szCs w:val="24"/>
                    </w:rPr>
                  </w:pPr>
                  <w:r w:rsidRPr="001E7F1E">
                    <w:rPr>
                      <w:rFonts w:eastAsiaTheme="minorEastAsia" w:hint="eastAsia"/>
                      <w:sz w:val="24"/>
                      <w:szCs w:val="24"/>
                    </w:rPr>
                    <w:t>止时间</w:t>
                  </w:r>
                </w:p>
              </w:tc>
              <w:tc>
                <w:tcPr>
                  <w:tcW w:w="950" w:type="dxa"/>
                  <w:vAlign w:val="center"/>
                </w:tcPr>
                <w:p w:rsidR="00680A9C" w:rsidRPr="001E7F1E" w:rsidRDefault="00680A9C" w:rsidP="001E7F1E">
                  <w:pPr>
                    <w:snapToGrid w:val="0"/>
                    <w:spacing w:line="300" w:lineRule="auto"/>
                    <w:ind w:leftChars="-9" w:left="-17" w:rightChars="-33" w:right="-69" w:hanging="2"/>
                    <w:contextualSpacing/>
                    <w:rPr>
                      <w:rFonts w:eastAsiaTheme="minorEastAsia"/>
                      <w:sz w:val="24"/>
                      <w:szCs w:val="24"/>
                    </w:rPr>
                  </w:pPr>
                  <w:r w:rsidRPr="001E7F1E">
                    <w:rPr>
                      <w:rFonts w:eastAsiaTheme="minorEastAsia" w:hint="eastAsia"/>
                      <w:sz w:val="24"/>
                      <w:szCs w:val="24"/>
                    </w:rPr>
                    <w:t>联系人</w:t>
                  </w:r>
                  <w:r w:rsidRPr="001E7F1E">
                    <w:rPr>
                      <w:rFonts w:eastAsiaTheme="minorEastAsia" w:hint="eastAsia"/>
                      <w:sz w:val="24"/>
                      <w:szCs w:val="24"/>
                    </w:rPr>
                    <w:t>/</w:t>
                  </w:r>
                  <w:r w:rsidRPr="001E7F1E">
                    <w:rPr>
                      <w:rFonts w:eastAsiaTheme="minorEastAsia" w:hint="eastAsia"/>
                      <w:sz w:val="24"/>
                      <w:szCs w:val="24"/>
                    </w:rPr>
                    <w:t>电话</w:t>
                  </w:r>
                </w:p>
              </w:tc>
              <w:tc>
                <w:tcPr>
                  <w:tcW w:w="4536" w:type="dxa"/>
                  <w:vAlign w:val="center"/>
                </w:tcPr>
                <w:p w:rsidR="00680A9C" w:rsidRPr="001E7F1E" w:rsidRDefault="00680A9C" w:rsidP="001E7F1E">
                  <w:pPr>
                    <w:snapToGrid w:val="0"/>
                    <w:spacing w:line="300" w:lineRule="auto"/>
                    <w:ind w:firstLineChars="200" w:firstLine="480"/>
                    <w:contextualSpacing/>
                    <w:rPr>
                      <w:rFonts w:eastAsiaTheme="minorEastAsia"/>
                      <w:sz w:val="24"/>
                      <w:szCs w:val="24"/>
                    </w:rPr>
                  </w:pPr>
                  <w:r w:rsidRPr="001E7F1E">
                    <w:rPr>
                      <w:rFonts w:eastAsiaTheme="minorEastAsia" w:hint="eastAsia"/>
                      <w:sz w:val="24"/>
                      <w:szCs w:val="24"/>
                    </w:rPr>
                    <w:t>应用情况</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pacing w:val="-10"/>
                      <w:sz w:val="24"/>
                      <w:szCs w:val="24"/>
                    </w:rPr>
                  </w:pPr>
                  <w:r w:rsidRPr="001E7F1E">
                    <w:rPr>
                      <w:rFonts w:ascii="宋体" w:hAnsi="宋体" w:hint="eastAsia"/>
                      <w:sz w:val="24"/>
                      <w:szCs w:val="24"/>
                    </w:rPr>
                    <w:t>中国石油化工集团公司茂名分公司</w:t>
                  </w:r>
                </w:p>
              </w:tc>
              <w:tc>
                <w:tcPr>
                  <w:tcW w:w="1843" w:type="dxa"/>
                  <w:vAlign w:val="center"/>
                </w:tcPr>
                <w:p w:rsidR="00680A9C" w:rsidRPr="001E7F1E" w:rsidRDefault="00680A9C" w:rsidP="001E7F1E">
                  <w:pPr>
                    <w:snapToGrid w:val="0"/>
                    <w:spacing w:line="300" w:lineRule="auto"/>
                    <w:ind w:leftChars="-22" w:left="61" w:rightChars="-10" w:right="-21" w:hangingChars="47" w:hanging="107"/>
                    <w:contextualSpacing/>
                    <w:jc w:val="center"/>
                    <w:rPr>
                      <w:rFonts w:ascii="宋体" w:hAnsi="宋体"/>
                      <w:spacing w:val="-6"/>
                      <w:sz w:val="24"/>
                      <w:szCs w:val="24"/>
                    </w:rPr>
                  </w:pPr>
                  <w:r w:rsidRPr="001E7F1E">
                    <w:rPr>
                      <w:rFonts w:ascii="宋体" w:hAnsi="宋体" w:hint="eastAsia"/>
                      <w:spacing w:val="-6"/>
                      <w:sz w:val="24"/>
                      <w:szCs w:val="24"/>
                    </w:rPr>
                    <w:t>并流</w:t>
                  </w:r>
                  <w:r w:rsidRPr="001E7F1E">
                    <w:rPr>
                      <w:rFonts w:ascii="宋体" w:hAnsi="宋体"/>
                      <w:spacing w:val="-6"/>
                      <w:sz w:val="24"/>
                      <w:szCs w:val="24"/>
                    </w:rPr>
                    <w:t>复合塔板</w:t>
                  </w:r>
                  <w:r w:rsidRPr="001E7F1E">
                    <w:rPr>
                      <w:rFonts w:ascii="宋体" w:hAnsi="宋体" w:hint="eastAsia"/>
                      <w:spacing w:val="-6"/>
                      <w:sz w:val="24"/>
                      <w:szCs w:val="24"/>
                    </w:rPr>
                    <w:t>及配件用于100万吨/年乙烯改扩建工程</w:t>
                  </w:r>
                </w:p>
              </w:tc>
              <w:tc>
                <w:tcPr>
                  <w:tcW w:w="892" w:type="dxa"/>
                  <w:vAlign w:val="center"/>
                </w:tcPr>
                <w:p w:rsidR="00680A9C" w:rsidRPr="001E7F1E" w:rsidRDefault="00680A9C" w:rsidP="001E7F1E">
                  <w:pPr>
                    <w:snapToGrid w:val="0"/>
                    <w:spacing w:line="300" w:lineRule="auto"/>
                    <w:ind w:leftChars="-65" w:left="6" w:rightChars="-5" w:right="-10" w:hangingChars="59" w:hanging="142"/>
                    <w:contextualSpacing/>
                    <w:jc w:val="center"/>
                    <w:rPr>
                      <w:rFonts w:ascii="宋体" w:hAnsi="宋体"/>
                      <w:sz w:val="24"/>
                      <w:szCs w:val="24"/>
                    </w:rPr>
                  </w:pPr>
                  <w:r w:rsidRPr="001E7F1E">
                    <w:rPr>
                      <w:rFonts w:ascii="宋体" w:hAnsi="宋体" w:hint="eastAsia"/>
                      <w:sz w:val="24"/>
                      <w:szCs w:val="24"/>
                    </w:rPr>
                    <w:t>2005.10-</w:t>
                  </w:r>
                </w:p>
                <w:p w:rsidR="00680A9C" w:rsidRPr="001E7F1E" w:rsidRDefault="00680A9C" w:rsidP="001E7F1E">
                  <w:pPr>
                    <w:snapToGrid w:val="0"/>
                    <w:spacing w:line="300" w:lineRule="auto"/>
                    <w:ind w:leftChars="-65" w:left="6" w:rightChars="-5" w:right="-10"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陈观志</w:t>
                  </w:r>
                </w:p>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15820193339</w:t>
                  </w:r>
                </w:p>
              </w:tc>
              <w:tc>
                <w:tcPr>
                  <w:tcW w:w="4536" w:type="dxa"/>
                  <w:vAlign w:val="center"/>
                </w:tcPr>
                <w:p w:rsidR="00680A9C" w:rsidRPr="001E7F1E" w:rsidRDefault="00680A9C" w:rsidP="001E7F1E">
                  <w:pPr>
                    <w:snapToGrid w:val="0"/>
                    <w:spacing w:line="300" w:lineRule="auto"/>
                    <w:ind w:rightChars="-26" w:right="-55" w:firstLineChars="10" w:firstLine="24"/>
                    <w:contextualSpacing/>
                    <w:jc w:val="left"/>
                    <w:rPr>
                      <w:rFonts w:ascii="宋体" w:hAnsi="宋体"/>
                      <w:sz w:val="24"/>
                      <w:szCs w:val="24"/>
                    </w:rPr>
                  </w:pPr>
                  <w:r w:rsidRPr="001E7F1E">
                    <w:rPr>
                      <w:rFonts w:ascii="宋体" w:hAnsi="宋体"/>
                      <w:sz w:val="24"/>
                      <w:szCs w:val="24"/>
                    </w:rPr>
                    <w:t>产量</w:t>
                  </w:r>
                  <w:r w:rsidRPr="001E7F1E">
                    <w:rPr>
                      <w:rFonts w:ascii="宋体" w:hAnsi="宋体" w:hint="eastAsia"/>
                      <w:sz w:val="24"/>
                      <w:szCs w:val="24"/>
                    </w:rPr>
                    <w:t>提高6倍以上</w:t>
                  </w:r>
                  <w:r w:rsidRPr="001E7F1E">
                    <w:rPr>
                      <w:rFonts w:ascii="宋体" w:hAnsi="宋体"/>
                      <w:sz w:val="24"/>
                      <w:szCs w:val="24"/>
                    </w:rPr>
                    <w:t>；回流比</w:t>
                  </w:r>
                  <w:r w:rsidRPr="001E7F1E">
                    <w:rPr>
                      <w:rFonts w:ascii="宋体" w:hAnsi="宋体" w:hint="eastAsia"/>
                      <w:sz w:val="24"/>
                      <w:szCs w:val="24"/>
                    </w:rPr>
                    <w:t>下降3倍以上</w:t>
                  </w:r>
                  <w:r w:rsidRPr="001E7F1E">
                    <w:rPr>
                      <w:rFonts w:ascii="宋体" w:hAnsi="宋体"/>
                      <w:sz w:val="24"/>
                      <w:szCs w:val="24"/>
                    </w:rPr>
                    <w:t>；</w:t>
                  </w:r>
                  <w:r w:rsidRPr="001E7F1E">
                    <w:rPr>
                      <w:rFonts w:ascii="宋体" w:hAnsi="宋体" w:hint="eastAsia"/>
                      <w:sz w:val="24"/>
                      <w:szCs w:val="24"/>
                    </w:rPr>
                    <w:t>产品质量由不合格提升为国优品；</w:t>
                  </w:r>
                  <w:r w:rsidRPr="001E7F1E">
                    <w:rPr>
                      <w:rFonts w:ascii="宋体" w:hAnsi="宋体"/>
                      <w:sz w:val="24"/>
                      <w:szCs w:val="24"/>
                    </w:rPr>
                    <w:t>节能</w:t>
                  </w:r>
                  <w:r w:rsidRPr="001E7F1E">
                    <w:rPr>
                      <w:rFonts w:ascii="宋体" w:hAnsi="宋体" w:hint="eastAsia"/>
                      <w:sz w:val="24"/>
                      <w:szCs w:val="24"/>
                    </w:rPr>
                    <w:t>69</w:t>
                  </w:r>
                  <w:r w:rsidRPr="001E7F1E">
                    <w:rPr>
                      <w:rFonts w:ascii="宋体" w:hAnsi="宋体"/>
                      <w:sz w:val="24"/>
                      <w:szCs w:val="24"/>
                    </w:rPr>
                    <w:t>%以上，年增利税1.</w:t>
                  </w:r>
                  <w:r w:rsidRPr="001E7F1E">
                    <w:rPr>
                      <w:rFonts w:ascii="宋体" w:hAnsi="宋体" w:hint="eastAsia"/>
                      <w:sz w:val="24"/>
                      <w:szCs w:val="24"/>
                    </w:rPr>
                    <w:t>0</w:t>
                  </w:r>
                  <w:r w:rsidRPr="001E7F1E">
                    <w:rPr>
                      <w:rFonts w:ascii="宋体" w:hAnsi="宋体"/>
                      <w:sz w:val="24"/>
                      <w:szCs w:val="24"/>
                    </w:rPr>
                    <w:t>亿元</w:t>
                  </w:r>
                  <w:r w:rsidRPr="001E7F1E">
                    <w:rPr>
                      <w:rFonts w:ascii="宋体" w:hAnsi="宋体" w:hint="eastAsia"/>
                      <w:sz w:val="24"/>
                      <w:szCs w:val="24"/>
                    </w:rPr>
                    <w:t>左右</w:t>
                  </w:r>
                  <w:r w:rsidRPr="001E7F1E">
                    <w:rPr>
                      <w:rFonts w:ascii="宋体" w:hAnsi="宋体"/>
                      <w:sz w:val="24"/>
                      <w:szCs w:val="24"/>
                    </w:rPr>
                    <w:t>，年节省能耗</w:t>
                  </w:r>
                  <w:r w:rsidRPr="001E7F1E">
                    <w:rPr>
                      <w:rFonts w:ascii="宋体" w:hAnsi="宋体" w:hint="eastAsia"/>
                      <w:sz w:val="24"/>
                      <w:szCs w:val="24"/>
                    </w:rPr>
                    <w:t>2</w:t>
                  </w:r>
                  <w:r w:rsidRPr="001E7F1E">
                    <w:rPr>
                      <w:rFonts w:ascii="宋体" w:hAnsi="宋体"/>
                      <w:sz w:val="24"/>
                      <w:szCs w:val="24"/>
                    </w:rPr>
                    <w:t>600万元</w:t>
                  </w:r>
                  <w:r w:rsidRPr="001E7F1E">
                    <w:rPr>
                      <w:rFonts w:ascii="宋体" w:hAnsi="宋体" w:hint="eastAsia"/>
                      <w:sz w:val="24"/>
                      <w:szCs w:val="24"/>
                    </w:rPr>
                    <w:t>以上。</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hint="eastAsia"/>
                      <w:sz w:val="24"/>
                      <w:szCs w:val="24"/>
                    </w:rPr>
                    <w:t>山东恒源石化集团有限</w:t>
                  </w:r>
                </w:p>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hint="eastAsia"/>
                      <w:sz w:val="24"/>
                      <w:szCs w:val="24"/>
                    </w:rPr>
                    <w:t>公司</w:t>
                  </w:r>
                </w:p>
              </w:tc>
              <w:tc>
                <w:tcPr>
                  <w:tcW w:w="1843" w:type="dxa"/>
                  <w:vAlign w:val="center"/>
                </w:tcPr>
                <w:p w:rsidR="00680A9C" w:rsidRPr="001E7F1E" w:rsidRDefault="00680A9C" w:rsidP="001E7F1E">
                  <w:pPr>
                    <w:snapToGrid w:val="0"/>
                    <w:spacing w:line="300" w:lineRule="auto"/>
                    <w:ind w:leftChars="-52" w:left="-107" w:rightChars="-10" w:right="-21" w:hangingChars="1" w:hanging="2"/>
                    <w:contextualSpacing/>
                    <w:jc w:val="center"/>
                    <w:rPr>
                      <w:rFonts w:ascii="宋体" w:hAnsi="宋体"/>
                      <w:spacing w:val="-10"/>
                      <w:sz w:val="24"/>
                      <w:szCs w:val="24"/>
                    </w:rPr>
                  </w:pPr>
                  <w:r w:rsidRPr="001E7F1E">
                    <w:rPr>
                      <w:rFonts w:ascii="宋体" w:hAnsi="宋体" w:hint="eastAsia"/>
                      <w:spacing w:val="-10"/>
                      <w:sz w:val="24"/>
                      <w:szCs w:val="24"/>
                    </w:rPr>
                    <w:t>系列复合塔板及配件用于100万吨常减压-催化裂化系统改造工程</w:t>
                  </w:r>
                </w:p>
              </w:tc>
              <w:tc>
                <w:tcPr>
                  <w:tcW w:w="892" w:type="dxa"/>
                  <w:vAlign w:val="center"/>
                </w:tcPr>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1996.11-</w:t>
                  </w:r>
                </w:p>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93" w:left="-195" w:rightChars="-33" w:right="-69" w:firstLineChars="85" w:firstLine="204"/>
                    <w:contextualSpacing/>
                    <w:jc w:val="center"/>
                    <w:rPr>
                      <w:rFonts w:ascii="宋体" w:hAnsi="宋体"/>
                      <w:sz w:val="24"/>
                      <w:szCs w:val="24"/>
                    </w:rPr>
                  </w:pPr>
                  <w:r w:rsidRPr="001E7F1E">
                    <w:rPr>
                      <w:rFonts w:ascii="宋体" w:hAnsi="宋体" w:hint="eastAsia"/>
                      <w:sz w:val="24"/>
                      <w:szCs w:val="24"/>
                    </w:rPr>
                    <w:t>高传成</w:t>
                  </w:r>
                </w:p>
                <w:p w:rsidR="00680A9C" w:rsidRPr="001E7F1E" w:rsidRDefault="00680A9C" w:rsidP="001E7F1E">
                  <w:pPr>
                    <w:snapToGrid w:val="0"/>
                    <w:spacing w:line="300" w:lineRule="auto"/>
                    <w:ind w:leftChars="-93" w:left="-195" w:rightChars="-33" w:right="-69" w:firstLineChars="85" w:firstLine="204"/>
                    <w:contextualSpacing/>
                    <w:jc w:val="center"/>
                    <w:rPr>
                      <w:rFonts w:ascii="宋体" w:hAnsi="宋体"/>
                      <w:sz w:val="24"/>
                      <w:szCs w:val="24"/>
                    </w:rPr>
                  </w:pPr>
                  <w:r w:rsidRPr="001E7F1E">
                    <w:rPr>
                      <w:rFonts w:hint="eastAsia"/>
                      <w:sz w:val="24"/>
                      <w:szCs w:val="24"/>
                    </w:rPr>
                    <w:t>13705349661</w:t>
                  </w:r>
                </w:p>
              </w:tc>
              <w:tc>
                <w:tcPr>
                  <w:tcW w:w="4536" w:type="dxa"/>
                  <w:vAlign w:val="center"/>
                </w:tcPr>
                <w:p w:rsidR="00680A9C" w:rsidRPr="001E7F1E" w:rsidRDefault="00680A9C" w:rsidP="001E7F1E">
                  <w:pPr>
                    <w:snapToGrid w:val="0"/>
                    <w:spacing w:line="300" w:lineRule="auto"/>
                    <w:ind w:rightChars="-26" w:right="-55" w:firstLineChars="10" w:firstLine="24"/>
                    <w:contextualSpacing/>
                    <w:jc w:val="left"/>
                    <w:rPr>
                      <w:rFonts w:ascii="宋体" w:hAnsi="宋体"/>
                      <w:sz w:val="24"/>
                      <w:szCs w:val="24"/>
                    </w:rPr>
                  </w:pPr>
                  <w:r w:rsidRPr="001E7F1E">
                    <w:rPr>
                      <w:rFonts w:ascii="宋体" w:hAnsi="宋体" w:hint="eastAsia"/>
                      <w:sz w:val="24"/>
                      <w:szCs w:val="24"/>
                    </w:rPr>
                    <w:t>φ2400塔径满足了φ3200塔径的处理要求，处理量提高1倍以上，回流比下降，直接降低设备更新费用300万元。</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hint="eastAsia"/>
                      <w:sz w:val="24"/>
                      <w:szCs w:val="24"/>
                    </w:rPr>
                    <w:t>山东石大胜华股份有限公司</w:t>
                  </w:r>
                </w:p>
              </w:tc>
              <w:tc>
                <w:tcPr>
                  <w:tcW w:w="1843" w:type="dxa"/>
                  <w:vAlign w:val="center"/>
                </w:tcPr>
                <w:p w:rsidR="00680A9C" w:rsidRPr="001E7F1E" w:rsidRDefault="00680A9C" w:rsidP="001E7F1E">
                  <w:pPr>
                    <w:snapToGrid w:val="0"/>
                    <w:spacing w:line="300" w:lineRule="auto"/>
                    <w:ind w:leftChars="-22" w:left="-44" w:rightChars="-10" w:right="-21" w:hangingChars="1" w:hanging="2"/>
                    <w:contextualSpacing/>
                    <w:jc w:val="center"/>
                    <w:rPr>
                      <w:rFonts w:ascii="宋体" w:hAnsi="宋体"/>
                      <w:spacing w:val="-6"/>
                      <w:sz w:val="24"/>
                      <w:szCs w:val="24"/>
                    </w:rPr>
                  </w:pPr>
                  <w:r w:rsidRPr="001E7F1E">
                    <w:rPr>
                      <w:rFonts w:ascii="宋体" w:hAnsi="宋体"/>
                      <w:spacing w:val="-6"/>
                      <w:sz w:val="24"/>
                      <w:szCs w:val="24"/>
                    </w:rPr>
                    <w:t>导向提馏塔板</w:t>
                  </w:r>
                  <w:r w:rsidRPr="001E7F1E">
                    <w:rPr>
                      <w:rFonts w:ascii="宋体" w:hAnsi="宋体" w:hint="eastAsia"/>
                      <w:spacing w:val="-6"/>
                      <w:sz w:val="24"/>
                      <w:szCs w:val="24"/>
                    </w:rPr>
                    <w:t>及其配件用于100万吨/年常压塔改造工程</w:t>
                  </w:r>
                </w:p>
              </w:tc>
              <w:tc>
                <w:tcPr>
                  <w:tcW w:w="892" w:type="dxa"/>
                  <w:vAlign w:val="center"/>
                </w:tcPr>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1996.10-</w:t>
                  </w:r>
                </w:p>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卢水根</w:t>
                  </w:r>
                </w:p>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05468395128</w:t>
                  </w:r>
                </w:p>
              </w:tc>
              <w:tc>
                <w:tcPr>
                  <w:tcW w:w="4536" w:type="dxa"/>
                  <w:vAlign w:val="center"/>
                </w:tcPr>
                <w:p w:rsidR="00680A9C" w:rsidRPr="001E7F1E" w:rsidRDefault="00680A9C" w:rsidP="001E7F1E">
                  <w:pPr>
                    <w:snapToGrid w:val="0"/>
                    <w:spacing w:line="300" w:lineRule="auto"/>
                    <w:ind w:rightChars="-26" w:right="-55" w:firstLineChars="10" w:firstLine="24"/>
                    <w:contextualSpacing/>
                    <w:jc w:val="left"/>
                    <w:rPr>
                      <w:rFonts w:ascii="宋体" w:hAnsi="宋体"/>
                      <w:sz w:val="24"/>
                      <w:szCs w:val="24"/>
                    </w:rPr>
                  </w:pPr>
                  <w:r w:rsidRPr="001E7F1E">
                    <w:rPr>
                      <w:rFonts w:ascii="宋体" w:hAnsi="宋体"/>
                      <w:sz w:val="24"/>
                      <w:szCs w:val="24"/>
                    </w:rPr>
                    <w:t>在常压塔底注汽1%，常底360℃以前馏分含量小于</w:t>
                  </w:r>
                  <w:r w:rsidRPr="001E7F1E">
                    <w:rPr>
                      <w:rFonts w:ascii="宋体" w:hAnsi="宋体" w:hint="eastAsia"/>
                      <w:sz w:val="24"/>
                      <w:szCs w:val="24"/>
                    </w:rPr>
                    <w:t>1.5</w:t>
                  </w:r>
                  <w:r w:rsidRPr="001E7F1E">
                    <w:rPr>
                      <w:rFonts w:ascii="宋体" w:hAnsi="宋体"/>
                      <w:sz w:val="24"/>
                      <w:szCs w:val="24"/>
                    </w:rPr>
                    <w:t>%，轻柴油总收率提高了</w:t>
                  </w:r>
                  <w:r w:rsidRPr="001E7F1E">
                    <w:rPr>
                      <w:rFonts w:ascii="宋体" w:hAnsi="宋体" w:hint="eastAsia"/>
                      <w:sz w:val="24"/>
                      <w:szCs w:val="24"/>
                    </w:rPr>
                    <w:t>4个百分点</w:t>
                  </w:r>
                  <w:r w:rsidRPr="001E7F1E">
                    <w:rPr>
                      <w:rFonts w:ascii="宋体" w:hAnsi="宋体"/>
                      <w:sz w:val="24"/>
                      <w:szCs w:val="24"/>
                    </w:rPr>
                    <w:t>以上</w:t>
                  </w:r>
                  <w:r w:rsidRPr="001E7F1E">
                    <w:rPr>
                      <w:rFonts w:ascii="宋体" w:hAnsi="宋体" w:hint="eastAsia"/>
                      <w:sz w:val="24"/>
                      <w:szCs w:val="24"/>
                    </w:rPr>
                    <w:t>。</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hint="eastAsia"/>
                      <w:sz w:val="24"/>
                      <w:szCs w:val="24"/>
                    </w:rPr>
                    <w:t>中国石油</w:t>
                  </w:r>
                  <w:r w:rsidRPr="001E7F1E">
                    <w:rPr>
                      <w:rFonts w:ascii="宋体" w:hAnsi="宋体"/>
                      <w:sz w:val="24"/>
                      <w:szCs w:val="24"/>
                    </w:rPr>
                    <w:t>克拉玛依石化公司</w:t>
                  </w:r>
                </w:p>
              </w:tc>
              <w:tc>
                <w:tcPr>
                  <w:tcW w:w="1843"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sz w:val="24"/>
                      <w:szCs w:val="24"/>
                    </w:rPr>
                    <w:t>填料化浮阀塔板</w:t>
                  </w:r>
                  <w:r w:rsidRPr="001E7F1E">
                    <w:rPr>
                      <w:rFonts w:ascii="宋体" w:hAnsi="宋体" w:hint="eastAsia"/>
                      <w:sz w:val="24"/>
                      <w:szCs w:val="24"/>
                    </w:rPr>
                    <w:t>用于气分装置改造</w:t>
                  </w:r>
                </w:p>
              </w:tc>
              <w:tc>
                <w:tcPr>
                  <w:tcW w:w="892" w:type="dxa"/>
                  <w:vAlign w:val="center"/>
                </w:tcPr>
                <w:p w:rsidR="00680A9C" w:rsidRPr="001E7F1E" w:rsidRDefault="00680A9C" w:rsidP="001E7F1E">
                  <w:pPr>
                    <w:snapToGrid w:val="0"/>
                    <w:spacing w:line="300" w:lineRule="auto"/>
                    <w:ind w:leftChars="-65" w:left="6" w:hangingChars="59" w:hanging="142"/>
                    <w:contextualSpacing/>
                    <w:jc w:val="center"/>
                    <w:rPr>
                      <w:rFonts w:ascii="宋体" w:hAnsi="宋体"/>
                      <w:sz w:val="24"/>
                      <w:szCs w:val="24"/>
                    </w:rPr>
                  </w:pPr>
                  <w:r w:rsidRPr="001E7F1E">
                    <w:rPr>
                      <w:rFonts w:ascii="宋体" w:hAnsi="宋体" w:hint="eastAsia"/>
                      <w:sz w:val="24"/>
                      <w:szCs w:val="24"/>
                    </w:rPr>
                    <w:t>20</w:t>
                  </w:r>
                  <w:r w:rsidRPr="001E7F1E">
                    <w:rPr>
                      <w:rFonts w:ascii="宋体" w:hAnsi="宋体"/>
                      <w:sz w:val="24"/>
                      <w:szCs w:val="24"/>
                    </w:rPr>
                    <w:t>06.5－</w:t>
                  </w:r>
                </w:p>
                <w:p w:rsidR="00680A9C" w:rsidRPr="001E7F1E" w:rsidRDefault="00680A9C" w:rsidP="001E7F1E">
                  <w:pPr>
                    <w:snapToGrid w:val="0"/>
                    <w:spacing w:line="300" w:lineRule="auto"/>
                    <w:ind w:leftChars="-65" w:left="6"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sz w:val="24"/>
                      <w:szCs w:val="24"/>
                    </w:rPr>
                    <w:t>王  伟</w:t>
                  </w:r>
                  <w:r w:rsidRPr="001E7F1E">
                    <w:rPr>
                      <w:rFonts w:ascii="宋体" w:hAnsi="宋体" w:hint="eastAsia"/>
                      <w:sz w:val="24"/>
                      <w:szCs w:val="24"/>
                    </w:rPr>
                    <w:t>/</w:t>
                  </w:r>
                  <w:r w:rsidRPr="001E7F1E">
                    <w:rPr>
                      <w:rFonts w:ascii="宋体" w:hAnsi="宋体"/>
                      <w:sz w:val="24"/>
                      <w:szCs w:val="24"/>
                    </w:rPr>
                    <w:t>13899579308</w:t>
                  </w:r>
                </w:p>
              </w:tc>
              <w:tc>
                <w:tcPr>
                  <w:tcW w:w="4536" w:type="dxa"/>
                  <w:vAlign w:val="center"/>
                </w:tcPr>
                <w:p w:rsidR="00680A9C" w:rsidRPr="001E7F1E" w:rsidRDefault="00680A9C" w:rsidP="001E7F1E">
                  <w:pPr>
                    <w:snapToGrid w:val="0"/>
                    <w:spacing w:line="300" w:lineRule="auto"/>
                    <w:ind w:leftChars="-15" w:left="-31"/>
                    <w:contextualSpacing/>
                    <w:rPr>
                      <w:rFonts w:ascii="宋体" w:hAnsi="宋体"/>
                      <w:sz w:val="24"/>
                      <w:szCs w:val="24"/>
                    </w:rPr>
                  </w:pPr>
                  <w:r w:rsidRPr="001E7F1E">
                    <w:rPr>
                      <w:rFonts w:ascii="宋体" w:hAnsi="宋体" w:hint="eastAsia"/>
                      <w:sz w:val="24"/>
                      <w:szCs w:val="24"/>
                    </w:rPr>
                    <w:t>改造后加工量增加33%，C</w:t>
                  </w:r>
                  <w:r w:rsidRPr="001E7F1E">
                    <w:rPr>
                      <w:rFonts w:ascii="宋体" w:hAnsi="宋体" w:hint="eastAsia"/>
                      <w:sz w:val="24"/>
                      <w:szCs w:val="24"/>
                      <w:vertAlign w:val="subscript"/>
                    </w:rPr>
                    <w:t>8</w:t>
                  </w:r>
                  <w:r w:rsidRPr="001E7F1E">
                    <w:rPr>
                      <w:rFonts w:ascii="宋体" w:hAnsi="宋体" w:hint="eastAsia"/>
                      <w:sz w:val="24"/>
                      <w:szCs w:val="24"/>
                      <w:vertAlign w:val="superscript"/>
                    </w:rPr>
                    <w:t>-</w:t>
                  </w:r>
                  <w:r w:rsidRPr="001E7F1E">
                    <w:rPr>
                      <w:rFonts w:ascii="宋体" w:hAnsi="宋体" w:hint="eastAsia"/>
                      <w:sz w:val="24"/>
                      <w:szCs w:val="24"/>
                    </w:rPr>
                    <w:t>增加48%，收率增加11%；电量单耗降低16.3%，循环水单耗降低39.3%；丙烷纯度由&gt;85%提高到&gt;95%，产量增加了1.9倍，每年增加利税2700.79万元。</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sz w:val="24"/>
                      <w:szCs w:val="24"/>
                    </w:rPr>
                    <w:t>独山子石化分公司</w:t>
                  </w:r>
                </w:p>
              </w:tc>
              <w:tc>
                <w:tcPr>
                  <w:tcW w:w="1843"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sz w:val="24"/>
                      <w:szCs w:val="24"/>
                    </w:rPr>
                    <w:t>填料化浮阀塔板</w:t>
                  </w:r>
                  <w:r w:rsidRPr="001E7F1E">
                    <w:rPr>
                      <w:rFonts w:ascii="宋体" w:hAnsi="宋体" w:hint="eastAsia"/>
                      <w:sz w:val="24"/>
                      <w:szCs w:val="24"/>
                    </w:rPr>
                    <w:t>用于23万吨/年乙烯脱甲烷塔、20万吨/年气分装置丙烯塔、60万吨/年加氢裂化装置脱丁烷塔</w:t>
                  </w:r>
                </w:p>
              </w:tc>
              <w:tc>
                <w:tcPr>
                  <w:tcW w:w="892" w:type="dxa"/>
                  <w:vAlign w:val="center"/>
                </w:tcPr>
                <w:p w:rsidR="00680A9C" w:rsidRPr="001E7F1E" w:rsidRDefault="00680A9C" w:rsidP="001E7F1E">
                  <w:pPr>
                    <w:snapToGrid w:val="0"/>
                    <w:spacing w:line="300" w:lineRule="auto"/>
                    <w:ind w:leftChars="-65" w:left="6" w:hangingChars="59" w:hanging="142"/>
                    <w:contextualSpacing/>
                    <w:jc w:val="center"/>
                    <w:rPr>
                      <w:rFonts w:ascii="宋体" w:hAnsi="宋体"/>
                      <w:sz w:val="24"/>
                      <w:szCs w:val="24"/>
                    </w:rPr>
                  </w:pPr>
                  <w:r w:rsidRPr="001E7F1E">
                    <w:rPr>
                      <w:rFonts w:ascii="宋体" w:hAnsi="宋体" w:hint="eastAsia"/>
                      <w:sz w:val="24"/>
                      <w:szCs w:val="24"/>
                    </w:rPr>
                    <w:t>2002．8-</w:t>
                  </w:r>
                </w:p>
                <w:p w:rsidR="00680A9C" w:rsidRPr="001E7F1E" w:rsidRDefault="00680A9C" w:rsidP="001E7F1E">
                  <w:pPr>
                    <w:snapToGrid w:val="0"/>
                    <w:spacing w:line="300" w:lineRule="auto"/>
                    <w:ind w:leftChars="-65" w:left="6"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sz w:val="24"/>
                      <w:szCs w:val="24"/>
                    </w:rPr>
                    <w:t>邱  波</w:t>
                  </w:r>
                  <w:r w:rsidRPr="001E7F1E">
                    <w:rPr>
                      <w:rFonts w:ascii="宋体" w:hAnsi="宋体" w:hint="eastAsia"/>
                      <w:sz w:val="24"/>
                      <w:szCs w:val="24"/>
                    </w:rPr>
                    <w:t>/</w:t>
                  </w:r>
                  <w:r w:rsidRPr="001E7F1E">
                    <w:rPr>
                      <w:rFonts w:ascii="宋体" w:hAnsi="宋体"/>
                      <w:sz w:val="24"/>
                      <w:szCs w:val="24"/>
                    </w:rPr>
                    <w:t>13809922009</w:t>
                  </w:r>
                </w:p>
              </w:tc>
              <w:tc>
                <w:tcPr>
                  <w:tcW w:w="4536" w:type="dxa"/>
                  <w:vAlign w:val="center"/>
                </w:tcPr>
                <w:p w:rsidR="00680A9C" w:rsidRPr="001E7F1E" w:rsidRDefault="00680A9C" w:rsidP="001E7F1E">
                  <w:pPr>
                    <w:snapToGrid w:val="0"/>
                    <w:spacing w:line="300" w:lineRule="auto"/>
                    <w:ind w:leftChars="-15" w:left="-31"/>
                    <w:contextualSpacing/>
                    <w:rPr>
                      <w:rFonts w:ascii="宋体" w:hAnsi="宋体"/>
                      <w:sz w:val="24"/>
                      <w:szCs w:val="24"/>
                    </w:rPr>
                  </w:pPr>
                  <w:r w:rsidRPr="001E7F1E">
                    <w:rPr>
                      <w:rFonts w:ascii="宋体" w:hAnsi="宋体" w:hint="eastAsia"/>
                      <w:sz w:val="24"/>
                      <w:szCs w:val="24"/>
                    </w:rPr>
                    <w:t>脱甲烷塔塔顶乙烯由2-5%降到0.05%，乙烯损失降低495kg/h，回收乙烯产生效益2772万元/年；丙烯塔加工能力提高了60%，丙烯纯度由98%（不合格）提高到99.6%，处理量增加和丙烯纯度提高产生的差价带来效益2361.6万元/年；脱丁烷塔回流量从16t/h下降至13t/h，再沸器负荷降低20%，由此带来的效益为243.3万元/年。</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pacing w:val="-10"/>
                      <w:sz w:val="24"/>
                      <w:szCs w:val="24"/>
                    </w:rPr>
                  </w:pPr>
                  <w:r w:rsidRPr="001E7F1E">
                    <w:rPr>
                      <w:rFonts w:ascii="宋体" w:hAnsi="宋体" w:hint="eastAsia"/>
                      <w:spacing w:val="-10"/>
                      <w:sz w:val="24"/>
                      <w:szCs w:val="24"/>
                    </w:rPr>
                    <w:t>中国石油化工集团北京东方石油化工有限公司</w:t>
                  </w:r>
                </w:p>
              </w:tc>
              <w:tc>
                <w:tcPr>
                  <w:tcW w:w="1843" w:type="dxa"/>
                  <w:vAlign w:val="center"/>
                </w:tcPr>
                <w:p w:rsidR="00680A9C" w:rsidRPr="001E7F1E" w:rsidRDefault="00680A9C" w:rsidP="001E7F1E">
                  <w:pPr>
                    <w:snapToGrid w:val="0"/>
                    <w:spacing w:line="300" w:lineRule="auto"/>
                    <w:ind w:leftChars="-22" w:left="-44" w:rightChars="-10" w:right="-21" w:hangingChars="1" w:hanging="2"/>
                    <w:contextualSpacing/>
                    <w:jc w:val="center"/>
                    <w:rPr>
                      <w:rFonts w:ascii="宋体" w:hAnsi="宋体"/>
                      <w:spacing w:val="-6"/>
                      <w:sz w:val="24"/>
                      <w:szCs w:val="24"/>
                    </w:rPr>
                  </w:pPr>
                  <w:r w:rsidRPr="001E7F1E">
                    <w:rPr>
                      <w:rFonts w:ascii="宋体" w:hAnsi="宋体" w:hint="eastAsia"/>
                      <w:spacing w:val="-6"/>
                      <w:sz w:val="24"/>
                      <w:szCs w:val="24"/>
                    </w:rPr>
                    <w:t>并流</w:t>
                  </w:r>
                  <w:r w:rsidRPr="001E7F1E">
                    <w:rPr>
                      <w:rFonts w:ascii="宋体" w:hAnsi="宋体"/>
                      <w:spacing w:val="-6"/>
                      <w:sz w:val="24"/>
                      <w:szCs w:val="24"/>
                    </w:rPr>
                    <w:t>复合塔板</w:t>
                  </w:r>
                  <w:r w:rsidRPr="001E7F1E">
                    <w:rPr>
                      <w:rFonts w:ascii="宋体" w:hAnsi="宋体" w:hint="eastAsia"/>
                      <w:spacing w:val="-6"/>
                      <w:sz w:val="24"/>
                      <w:szCs w:val="24"/>
                    </w:rPr>
                    <w:t>用于SD环氧乙烷/乙二醇大型化扩量改造工程</w:t>
                  </w:r>
                </w:p>
              </w:tc>
              <w:tc>
                <w:tcPr>
                  <w:tcW w:w="892" w:type="dxa"/>
                  <w:vAlign w:val="center"/>
                </w:tcPr>
                <w:p w:rsidR="00680A9C" w:rsidRPr="001E7F1E" w:rsidRDefault="00680A9C" w:rsidP="001E7F1E">
                  <w:pPr>
                    <w:snapToGrid w:val="0"/>
                    <w:spacing w:line="300" w:lineRule="auto"/>
                    <w:ind w:leftChars="-65" w:left="6" w:rightChars="-5" w:right="-10" w:hangingChars="59" w:hanging="142"/>
                    <w:contextualSpacing/>
                    <w:jc w:val="center"/>
                    <w:rPr>
                      <w:rFonts w:ascii="宋体" w:hAnsi="宋体"/>
                      <w:sz w:val="24"/>
                      <w:szCs w:val="24"/>
                    </w:rPr>
                  </w:pPr>
                  <w:r w:rsidRPr="001E7F1E">
                    <w:rPr>
                      <w:rFonts w:ascii="宋体" w:hAnsi="宋体" w:hint="eastAsia"/>
                      <w:sz w:val="24"/>
                      <w:szCs w:val="24"/>
                    </w:rPr>
                    <w:t>2007.10-2012.6（搬</w:t>
                  </w:r>
                  <w:r w:rsidRPr="001E7F1E">
                    <w:rPr>
                      <w:rFonts w:ascii="宋体" w:hAnsi="宋体" w:hint="eastAsia"/>
                      <w:sz w:val="24"/>
                      <w:szCs w:val="24"/>
                    </w:rPr>
                    <w:lastRenderedPageBreak/>
                    <w:t>迁）</w:t>
                  </w:r>
                </w:p>
              </w:tc>
              <w:tc>
                <w:tcPr>
                  <w:tcW w:w="950" w:type="dxa"/>
                  <w:vAlign w:val="center"/>
                </w:tcPr>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lastRenderedPageBreak/>
                    <w:t>陈家雄</w:t>
                  </w:r>
                </w:p>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01061564901</w:t>
                  </w:r>
                </w:p>
              </w:tc>
              <w:tc>
                <w:tcPr>
                  <w:tcW w:w="4536" w:type="dxa"/>
                  <w:vAlign w:val="center"/>
                </w:tcPr>
                <w:p w:rsidR="00680A9C" w:rsidRPr="001E7F1E" w:rsidRDefault="00680A9C" w:rsidP="001E7F1E">
                  <w:pPr>
                    <w:snapToGrid w:val="0"/>
                    <w:spacing w:line="300" w:lineRule="auto"/>
                    <w:ind w:rightChars="-26" w:right="-55" w:firstLineChars="10" w:firstLine="24"/>
                    <w:contextualSpacing/>
                    <w:jc w:val="left"/>
                    <w:rPr>
                      <w:rFonts w:ascii="宋体" w:hAnsi="宋体"/>
                      <w:sz w:val="24"/>
                      <w:szCs w:val="24"/>
                    </w:rPr>
                  </w:pPr>
                  <w:r w:rsidRPr="001E7F1E">
                    <w:rPr>
                      <w:rFonts w:ascii="宋体" w:hAnsi="宋体"/>
                      <w:sz w:val="24"/>
                      <w:szCs w:val="24"/>
                    </w:rPr>
                    <w:t>产量</w:t>
                  </w:r>
                  <w:r w:rsidRPr="001E7F1E">
                    <w:rPr>
                      <w:rFonts w:ascii="宋体" w:hAnsi="宋体" w:hint="eastAsia"/>
                      <w:sz w:val="24"/>
                      <w:szCs w:val="24"/>
                    </w:rPr>
                    <w:t>提高1倍以上</w:t>
                  </w:r>
                  <w:r w:rsidRPr="001E7F1E">
                    <w:rPr>
                      <w:rFonts w:ascii="宋体" w:hAnsi="宋体"/>
                      <w:sz w:val="24"/>
                      <w:szCs w:val="24"/>
                    </w:rPr>
                    <w:t>；回流比</w:t>
                  </w:r>
                  <w:r w:rsidRPr="001E7F1E">
                    <w:rPr>
                      <w:rFonts w:ascii="宋体" w:hAnsi="宋体" w:hint="eastAsia"/>
                      <w:sz w:val="24"/>
                      <w:szCs w:val="24"/>
                    </w:rPr>
                    <w:t>下降3倍以上；</w:t>
                  </w:r>
                  <w:r w:rsidRPr="001E7F1E">
                    <w:rPr>
                      <w:rFonts w:ascii="宋体" w:hAnsi="宋体"/>
                      <w:sz w:val="24"/>
                      <w:szCs w:val="24"/>
                    </w:rPr>
                    <w:t>节能</w:t>
                  </w:r>
                  <w:r w:rsidRPr="001E7F1E">
                    <w:rPr>
                      <w:rFonts w:ascii="宋体" w:hAnsi="宋体" w:hint="eastAsia"/>
                      <w:sz w:val="24"/>
                      <w:szCs w:val="24"/>
                    </w:rPr>
                    <w:t>40</w:t>
                  </w:r>
                  <w:r w:rsidRPr="001E7F1E">
                    <w:rPr>
                      <w:rFonts w:ascii="宋体" w:hAnsi="宋体"/>
                      <w:sz w:val="24"/>
                      <w:szCs w:val="24"/>
                    </w:rPr>
                    <w:t>%以上，年增利税</w:t>
                  </w:r>
                  <w:r w:rsidRPr="001E7F1E">
                    <w:rPr>
                      <w:rFonts w:ascii="宋体" w:hAnsi="宋体" w:hint="eastAsia"/>
                      <w:sz w:val="24"/>
                      <w:szCs w:val="24"/>
                    </w:rPr>
                    <w:t>5000万</w:t>
                  </w:r>
                  <w:r w:rsidRPr="001E7F1E">
                    <w:rPr>
                      <w:rFonts w:ascii="宋体" w:hAnsi="宋体"/>
                      <w:sz w:val="24"/>
                      <w:szCs w:val="24"/>
                    </w:rPr>
                    <w:t>元，年节省能耗</w:t>
                  </w:r>
                  <w:r w:rsidRPr="001E7F1E">
                    <w:rPr>
                      <w:rFonts w:ascii="宋体" w:hAnsi="宋体" w:hint="eastAsia"/>
                      <w:sz w:val="24"/>
                      <w:szCs w:val="24"/>
                    </w:rPr>
                    <w:t>1</w:t>
                  </w:r>
                  <w:r w:rsidRPr="001E7F1E">
                    <w:rPr>
                      <w:rFonts w:ascii="宋体" w:hAnsi="宋体"/>
                      <w:sz w:val="24"/>
                      <w:szCs w:val="24"/>
                    </w:rPr>
                    <w:t>600万元</w:t>
                  </w:r>
                  <w:r w:rsidRPr="001E7F1E">
                    <w:rPr>
                      <w:rFonts w:ascii="宋体" w:hAnsi="宋体" w:hint="eastAsia"/>
                      <w:sz w:val="24"/>
                      <w:szCs w:val="24"/>
                    </w:rPr>
                    <w:t>以上。</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sz w:val="24"/>
                      <w:szCs w:val="24"/>
                    </w:rPr>
                    <w:lastRenderedPageBreak/>
                    <w:t>山东玉皇化工有限公司</w:t>
                  </w:r>
                </w:p>
              </w:tc>
              <w:tc>
                <w:tcPr>
                  <w:tcW w:w="1843" w:type="dxa"/>
                  <w:vAlign w:val="center"/>
                </w:tcPr>
                <w:p w:rsidR="00680A9C" w:rsidRPr="001E7F1E" w:rsidRDefault="00680A9C" w:rsidP="001E7F1E">
                  <w:pPr>
                    <w:snapToGrid w:val="0"/>
                    <w:spacing w:line="300" w:lineRule="auto"/>
                    <w:ind w:leftChars="-22" w:left="-44" w:rightChars="-10" w:right="-21" w:hangingChars="1" w:hanging="2"/>
                    <w:contextualSpacing/>
                    <w:jc w:val="center"/>
                    <w:rPr>
                      <w:rFonts w:ascii="宋体" w:hAnsi="宋体"/>
                      <w:spacing w:val="-6"/>
                      <w:sz w:val="24"/>
                      <w:szCs w:val="24"/>
                    </w:rPr>
                  </w:pPr>
                  <w:r w:rsidRPr="001E7F1E">
                    <w:rPr>
                      <w:rFonts w:ascii="宋体" w:hAnsi="宋体" w:hint="eastAsia"/>
                      <w:spacing w:val="-6"/>
                      <w:sz w:val="24"/>
                      <w:szCs w:val="24"/>
                    </w:rPr>
                    <w:t>穿流</w:t>
                  </w:r>
                  <w:r w:rsidRPr="001E7F1E">
                    <w:rPr>
                      <w:rFonts w:ascii="宋体" w:hAnsi="宋体"/>
                      <w:spacing w:val="-6"/>
                      <w:sz w:val="24"/>
                      <w:szCs w:val="24"/>
                    </w:rPr>
                    <w:t>复合塔板</w:t>
                  </w:r>
                  <w:r w:rsidRPr="001E7F1E">
                    <w:rPr>
                      <w:rFonts w:ascii="宋体" w:hAnsi="宋体" w:hint="eastAsia"/>
                      <w:spacing w:val="-6"/>
                      <w:sz w:val="24"/>
                      <w:szCs w:val="24"/>
                    </w:rPr>
                    <w:t>及配件用于MTBE装置翻番扩量改造工程</w:t>
                  </w:r>
                </w:p>
              </w:tc>
              <w:tc>
                <w:tcPr>
                  <w:tcW w:w="892" w:type="dxa"/>
                  <w:vAlign w:val="center"/>
                </w:tcPr>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2010.8-</w:t>
                  </w:r>
                </w:p>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姜勇</w:t>
                  </w:r>
                </w:p>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13355306229</w:t>
                  </w:r>
                </w:p>
              </w:tc>
              <w:tc>
                <w:tcPr>
                  <w:tcW w:w="4536" w:type="dxa"/>
                  <w:vAlign w:val="center"/>
                </w:tcPr>
                <w:p w:rsidR="00680A9C" w:rsidRPr="001E7F1E" w:rsidRDefault="00680A9C" w:rsidP="001E7F1E">
                  <w:pPr>
                    <w:snapToGrid w:val="0"/>
                    <w:spacing w:line="300" w:lineRule="auto"/>
                    <w:ind w:rightChars="-26" w:right="-55" w:firstLineChars="10" w:firstLine="24"/>
                    <w:contextualSpacing/>
                    <w:jc w:val="left"/>
                    <w:rPr>
                      <w:rFonts w:ascii="宋体" w:hAnsi="宋体"/>
                      <w:sz w:val="24"/>
                      <w:szCs w:val="24"/>
                    </w:rPr>
                  </w:pPr>
                  <w:r w:rsidRPr="001E7F1E">
                    <w:rPr>
                      <w:rFonts w:ascii="宋体" w:hAnsi="宋体"/>
                      <w:sz w:val="24"/>
                      <w:szCs w:val="24"/>
                    </w:rPr>
                    <w:t>塔</w:t>
                  </w:r>
                  <w:r w:rsidRPr="001E7F1E">
                    <w:rPr>
                      <w:rFonts w:ascii="宋体" w:hAnsi="宋体" w:hint="eastAsia"/>
                      <w:sz w:val="24"/>
                      <w:szCs w:val="24"/>
                    </w:rPr>
                    <w:t>板数和板间距减少一半，回流比降低1.8倍，产量提高了2.5倍，产品质量达到设计要求，节能50%以上。</w:t>
                  </w:r>
                </w:p>
              </w:tc>
            </w:tr>
            <w:tr w:rsidR="00F97D25" w:rsidRPr="00F97D25" w:rsidTr="00A457B5">
              <w:tc>
                <w:tcPr>
                  <w:tcW w:w="1306" w:type="dxa"/>
                  <w:vAlign w:val="center"/>
                </w:tcPr>
                <w:p w:rsidR="00680A9C" w:rsidRPr="001E7F1E" w:rsidRDefault="00680A9C" w:rsidP="001E7F1E">
                  <w:pPr>
                    <w:snapToGrid w:val="0"/>
                    <w:spacing w:line="300" w:lineRule="auto"/>
                    <w:ind w:leftChars="-15" w:left="-31"/>
                    <w:contextualSpacing/>
                    <w:jc w:val="center"/>
                    <w:rPr>
                      <w:rFonts w:ascii="宋体" w:hAnsi="宋体"/>
                      <w:sz w:val="24"/>
                      <w:szCs w:val="24"/>
                    </w:rPr>
                  </w:pPr>
                  <w:r w:rsidRPr="001E7F1E">
                    <w:rPr>
                      <w:rFonts w:ascii="宋体" w:hAnsi="宋体" w:hint="eastAsia"/>
                      <w:sz w:val="24"/>
                      <w:szCs w:val="24"/>
                    </w:rPr>
                    <w:t>山东东明石化集团</w:t>
                  </w:r>
                </w:p>
              </w:tc>
              <w:tc>
                <w:tcPr>
                  <w:tcW w:w="1843" w:type="dxa"/>
                  <w:vAlign w:val="center"/>
                </w:tcPr>
                <w:p w:rsidR="00680A9C" w:rsidRPr="001E7F1E" w:rsidRDefault="00680A9C" w:rsidP="001E7F1E">
                  <w:pPr>
                    <w:snapToGrid w:val="0"/>
                    <w:spacing w:line="300" w:lineRule="auto"/>
                    <w:ind w:leftChars="-22" w:left="-44" w:rightChars="-10" w:right="-21" w:hangingChars="1" w:hanging="2"/>
                    <w:contextualSpacing/>
                    <w:jc w:val="center"/>
                    <w:rPr>
                      <w:rFonts w:ascii="宋体" w:hAnsi="宋体"/>
                      <w:spacing w:val="-6"/>
                      <w:sz w:val="24"/>
                      <w:szCs w:val="24"/>
                    </w:rPr>
                  </w:pPr>
                  <w:r w:rsidRPr="001E7F1E">
                    <w:rPr>
                      <w:rFonts w:ascii="宋体" w:hAnsi="宋体"/>
                      <w:spacing w:val="-6"/>
                      <w:sz w:val="24"/>
                      <w:szCs w:val="24"/>
                    </w:rPr>
                    <w:t>复合</w:t>
                  </w:r>
                  <w:r w:rsidRPr="001E7F1E">
                    <w:rPr>
                      <w:rFonts w:ascii="宋体" w:hAnsi="宋体" w:hint="eastAsia"/>
                      <w:spacing w:val="-6"/>
                      <w:sz w:val="24"/>
                      <w:szCs w:val="24"/>
                    </w:rPr>
                    <w:t>并流</w:t>
                  </w:r>
                  <w:r w:rsidRPr="001E7F1E">
                    <w:rPr>
                      <w:rFonts w:ascii="宋体" w:hAnsi="宋体"/>
                      <w:spacing w:val="-6"/>
                      <w:sz w:val="24"/>
                      <w:szCs w:val="24"/>
                    </w:rPr>
                    <w:t>塔板</w:t>
                  </w:r>
                  <w:r w:rsidRPr="001E7F1E">
                    <w:rPr>
                      <w:rFonts w:ascii="宋体" w:hAnsi="宋体" w:hint="eastAsia"/>
                      <w:spacing w:val="-6"/>
                      <w:sz w:val="24"/>
                      <w:szCs w:val="24"/>
                    </w:rPr>
                    <w:t>及配件用于MTBE装置翻番扩量改造工程</w:t>
                  </w:r>
                </w:p>
              </w:tc>
              <w:tc>
                <w:tcPr>
                  <w:tcW w:w="892" w:type="dxa"/>
                  <w:vAlign w:val="center"/>
                </w:tcPr>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2007.5-</w:t>
                  </w:r>
                </w:p>
                <w:p w:rsidR="00680A9C" w:rsidRPr="001E7F1E" w:rsidRDefault="00680A9C" w:rsidP="001E7F1E">
                  <w:pPr>
                    <w:snapToGrid w:val="0"/>
                    <w:spacing w:line="300" w:lineRule="auto"/>
                    <w:ind w:leftChars="-65" w:left="6" w:rightChars="-75" w:right="-158" w:hangingChars="59" w:hanging="142"/>
                    <w:contextualSpacing/>
                    <w:jc w:val="center"/>
                    <w:rPr>
                      <w:rFonts w:ascii="宋体" w:hAnsi="宋体"/>
                      <w:sz w:val="24"/>
                      <w:szCs w:val="24"/>
                    </w:rPr>
                  </w:pPr>
                  <w:r w:rsidRPr="001E7F1E">
                    <w:rPr>
                      <w:rFonts w:ascii="宋体" w:hAnsi="宋体" w:hint="eastAsia"/>
                      <w:sz w:val="24"/>
                      <w:szCs w:val="24"/>
                    </w:rPr>
                    <w:t>至今</w:t>
                  </w:r>
                </w:p>
              </w:tc>
              <w:tc>
                <w:tcPr>
                  <w:tcW w:w="950" w:type="dxa"/>
                  <w:vAlign w:val="center"/>
                </w:tcPr>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张云杉</w:t>
                  </w:r>
                </w:p>
                <w:p w:rsidR="00680A9C" w:rsidRPr="001E7F1E" w:rsidRDefault="00680A9C" w:rsidP="001E7F1E">
                  <w:pPr>
                    <w:snapToGrid w:val="0"/>
                    <w:spacing w:line="300" w:lineRule="auto"/>
                    <w:ind w:leftChars="-93" w:left="-195" w:rightChars="-33" w:right="-69" w:firstLineChars="85" w:firstLine="204"/>
                    <w:contextualSpacing/>
                    <w:jc w:val="center"/>
                    <w:rPr>
                      <w:sz w:val="24"/>
                      <w:szCs w:val="24"/>
                    </w:rPr>
                  </w:pPr>
                  <w:r w:rsidRPr="001E7F1E">
                    <w:rPr>
                      <w:rFonts w:hint="eastAsia"/>
                      <w:sz w:val="24"/>
                      <w:szCs w:val="24"/>
                    </w:rPr>
                    <w:t>13355309567</w:t>
                  </w:r>
                </w:p>
              </w:tc>
              <w:tc>
                <w:tcPr>
                  <w:tcW w:w="4536" w:type="dxa"/>
                  <w:vAlign w:val="center"/>
                </w:tcPr>
                <w:p w:rsidR="00680A9C" w:rsidRPr="001E7F1E" w:rsidRDefault="00680A9C" w:rsidP="001E7F1E">
                  <w:pPr>
                    <w:snapToGrid w:val="0"/>
                    <w:spacing w:line="300" w:lineRule="auto"/>
                    <w:ind w:rightChars="-26" w:right="-55" w:firstLineChars="10" w:firstLine="24"/>
                    <w:contextualSpacing/>
                    <w:jc w:val="left"/>
                    <w:rPr>
                      <w:rFonts w:ascii="宋体" w:hAnsi="宋体"/>
                      <w:sz w:val="24"/>
                      <w:szCs w:val="24"/>
                    </w:rPr>
                  </w:pPr>
                  <w:r w:rsidRPr="001E7F1E">
                    <w:rPr>
                      <w:rFonts w:ascii="宋体" w:hAnsi="宋体" w:hint="eastAsia"/>
                      <w:sz w:val="24"/>
                      <w:szCs w:val="24"/>
                    </w:rPr>
                    <w:t>改造后MTBE共沸塔处理量由1.8万t/a提高到4万 t/a，产品质量达到塔底组分中C4含量 ≯0.5%wt、甲醇含量 ≯0.5%wt，塔顶组分满足要求。</w:t>
                  </w:r>
                </w:p>
              </w:tc>
            </w:tr>
          </w:tbl>
          <w:p w:rsidR="00680A9C" w:rsidRPr="00F97D25" w:rsidRDefault="00680A9C" w:rsidP="001E7F1E">
            <w:pPr>
              <w:spacing w:line="300" w:lineRule="auto"/>
              <w:contextualSpacing/>
              <w:jc w:val="center"/>
              <w:rPr>
                <w:rFonts w:eastAsiaTheme="minorEastAsia"/>
                <w:b/>
                <w:sz w:val="24"/>
                <w:szCs w:val="24"/>
              </w:rPr>
            </w:pPr>
          </w:p>
        </w:tc>
      </w:tr>
      <w:tr w:rsidR="00D52800" w:rsidRPr="009613C1" w:rsidTr="00680A9C">
        <w:trPr>
          <w:trHeight w:val="556"/>
          <w:jc w:val="center"/>
        </w:trPr>
        <w:tc>
          <w:tcPr>
            <w:tcW w:w="9640" w:type="dxa"/>
            <w:gridSpan w:val="6"/>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lastRenderedPageBreak/>
              <w:t>主要完成人情况</w:t>
            </w:r>
          </w:p>
        </w:tc>
      </w:tr>
      <w:tr w:rsidR="00D52800" w:rsidRPr="009613C1" w:rsidTr="001E7F1E">
        <w:trPr>
          <w:jc w:val="center"/>
        </w:trPr>
        <w:tc>
          <w:tcPr>
            <w:tcW w:w="448" w:type="dxa"/>
            <w:vMerge w:val="restart"/>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t>第</w:t>
            </w:r>
            <w:r w:rsidRPr="001E7F1E">
              <w:rPr>
                <w:rFonts w:eastAsiaTheme="minorEastAsia"/>
                <w:sz w:val="24"/>
                <w:szCs w:val="24"/>
              </w:rPr>
              <w:t>1</w:t>
            </w:r>
            <w:r w:rsidRPr="001E7F1E">
              <w:rPr>
                <w:rFonts w:eastAsiaTheme="minorEastAsia"/>
                <w:sz w:val="24"/>
                <w:szCs w:val="24"/>
              </w:rPr>
              <w:t>完成人</w:t>
            </w: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姓名</w:t>
            </w:r>
          </w:p>
        </w:tc>
        <w:tc>
          <w:tcPr>
            <w:tcW w:w="2694"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田原宇</w:t>
            </w:r>
          </w:p>
        </w:tc>
        <w:tc>
          <w:tcPr>
            <w:tcW w:w="2693" w:type="dxa"/>
            <w:vAlign w:val="center"/>
          </w:tcPr>
          <w:p w:rsidR="00D52800" w:rsidRPr="001E7F1E" w:rsidRDefault="00F944A7" w:rsidP="001E7F1E">
            <w:pPr>
              <w:snapToGrid w:val="0"/>
              <w:spacing w:line="300" w:lineRule="auto"/>
              <w:contextualSpacing/>
              <w:jc w:val="center"/>
              <w:rPr>
                <w:rFonts w:eastAsiaTheme="minorEastAsia"/>
                <w:sz w:val="24"/>
                <w:szCs w:val="24"/>
              </w:rPr>
            </w:pPr>
            <w:r w:rsidRPr="001E7F1E">
              <w:rPr>
                <w:rFonts w:eastAsiaTheme="minorEastAsia"/>
                <w:sz w:val="24"/>
                <w:szCs w:val="24"/>
              </w:rPr>
              <w:t>行政职务</w:t>
            </w:r>
            <w:r w:rsidRPr="001E7F1E">
              <w:rPr>
                <w:rFonts w:eastAsiaTheme="minorEastAsia"/>
                <w:sz w:val="24"/>
                <w:szCs w:val="24"/>
              </w:rPr>
              <w:t>/</w:t>
            </w:r>
            <w:r w:rsidR="00D52800" w:rsidRPr="001E7F1E">
              <w:rPr>
                <w:rFonts w:eastAsiaTheme="minorEastAsia"/>
                <w:sz w:val="24"/>
                <w:szCs w:val="24"/>
              </w:rPr>
              <w:t>技术职称</w:t>
            </w:r>
          </w:p>
        </w:tc>
        <w:tc>
          <w:tcPr>
            <w:tcW w:w="2551"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教授</w:t>
            </w:r>
          </w:p>
        </w:tc>
      </w:tr>
      <w:tr w:rsidR="00D52800" w:rsidRPr="009613C1" w:rsidTr="001E7F1E">
        <w:trPr>
          <w:jc w:val="center"/>
        </w:trPr>
        <w:tc>
          <w:tcPr>
            <w:tcW w:w="448" w:type="dxa"/>
            <w:vMerge/>
            <w:vAlign w:val="center"/>
          </w:tcPr>
          <w:p w:rsidR="00D52800" w:rsidRPr="001E7F1E" w:rsidRDefault="00D52800" w:rsidP="001E7F1E">
            <w:pPr>
              <w:spacing w:line="300" w:lineRule="auto"/>
              <w:contextualSpacing/>
              <w:jc w:val="center"/>
              <w:rPr>
                <w:rFonts w:eastAsiaTheme="minorEastAsia"/>
                <w:sz w:val="24"/>
                <w:szCs w:val="24"/>
              </w:rPr>
            </w:pP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完成单位</w:t>
            </w:r>
          </w:p>
        </w:tc>
        <w:tc>
          <w:tcPr>
            <w:tcW w:w="2694"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中国石油大学（华东）</w:t>
            </w:r>
          </w:p>
        </w:tc>
        <w:tc>
          <w:tcPr>
            <w:tcW w:w="2693" w:type="dxa"/>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工作单位</w:t>
            </w:r>
          </w:p>
        </w:tc>
        <w:tc>
          <w:tcPr>
            <w:tcW w:w="2551"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中国石油大学（华东）</w:t>
            </w:r>
          </w:p>
        </w:tc>
      </w:tr>
      <w:tr w:rsidR="00F944A7" w:rsidRPr="009613C1" w:rsidTr="00680A9C">
        <w:trPr>
          <w:trHeight w:val="2010"/>
          <w:jc w:val="center"/>
        </w:trPr>
        <w:tc>
          <w:tcPr>
            <w:tcW w:w="448" w:type="dxa"/>
            <w:vMerge/>
          </w:tcPr>
          <w:p w:rsidR="00F944A7" w:rsidRPr="001E7F1E" w:rsidRDefault="00F944A7" w:rsidP="001E7F1E">
            <w:pPr>
              <w:spacing w:line="300" w:lineRule="auto"/>
              <w:contextualSpacing/>
              <w:jc w:val="center"/>
              <w:rPr>
                <w:rFonts w:eastAsiaTheme="minorEastAsia"/>
                <w:sz w:val="24"/>
                <w:szCs w:val="24"/>
              </w:rPr>
            </w:pPr>
          </w:p>
        </w:tc>
        <w:tc>
          <w:tcPr>
            <w:tcW w:w="9192" w:type="dxa"/>
            <w:gridSpan w:val="5"/>
          </w:tcPr>
          <w:p w:rsidR="00F9641F" w:rsidRPr="001E7F1E" w:rsidRDefault="00F944A7" w:rsidP="001E7F1E">
            <w:pPr>
              <w:snapToGrid w:val="0"/>
              <w:spacing w:line="300" w:lineRule="auto"/>
              <w:contextualSpacing/>
              <w:rPr>
                <w:rFonts w:eastAsiaTheme="minorEastAsia"/>
                <w:sz w:val="24"/>
                <w:szCs w:val="24"/>
              </w:rPr>
            </w:pPr>
            <w:bookmarkStart w:id="1" w:name="OLE_LINK17"/>
            <w:r w:rsidRPr="001E7F1E">
              <w:rPr>
                <w:rFonts w:eastAsiaTheme="minorEastAsia"/>
                <w:sz w:val="24"/>
                <w:szCs w:val="24"/>
              </w:rPr>
              <w:t>对本项目主要学术贡献：</w:t>
            </w:r>
            <w:r w:rsidR="00F9641F" w:rsidRPr="001E7F1E">
              <w:rPr>
                <w:rFonts w:eastAsiaTheme="minorEastAsia"/>
                <w:sz w:val="24"/>
                <w:szCs w:val="24"/>
              </w:rPr>
              <w:t>对发明点</w:t>
            </w:r>
            <w:r w:rsidR="00F9641F" w:rsidRPr="001E7F1E">
              <w:rPr>
                <w:rFonts w:eastAsiaTheme="minorEastAsia"/>
                <w:sz w:val="24"/>
                <w:szCs w:val="24"/>
              </w:rPr>
              <w:t>1</w:t>
            </w:r>
            <w:r w:rsidR="00F9641F" w:rsidRPr="001E7F1E">
              <w:rPr>
                <w:rFonts w:eastAsiaTheme="minorEastAsia"/>
                <w:sz w:val="24"/>
                <w:szCs w:val="24"/>
              </w:rPr>
              <w:t>、</w:t>
            </w:r>
            <w:r w:rsidR="00F9641F" w:rsidRPr="001E7F1E">
              <w:rPr>
                <w:rFonts w:eastAsiaTheme="minorEastAsia"/>
                <w:sz w:val="24"/>
                <w:szCs w:val="24"/>
              </w:rPr>
              <w:t>2</w:t>
            </w:r>
            <w:r w:rsidR="00F9641F" w:rsidRPr="001E7F1E">
              <w:rPr>
                <w:rFonts w:eastAsiaTheme="minorEastAsia"/>
                <w:sz w:val="24"/>
                <w:szCs w:val="24"/>
              </w:rPr>
              <w:t>做出了突出贡献，其中</w:t>
            </w:r>
            <w:r w:rsidR="00F9641F" w:rsidRPr="001E7F1E">
              <w:rPr>
                <w:rFonts w:eastAsiaTheme="minorEastAsia" w:hint="eastAsia"/>
                <w:sz w:val="24"/>
                <w:szCs w:val="24"/>
              </w:rPr>
              <w:t>，</w:t>
            </w:r>
          </w:p>
          <w:p w:rsidR="00F9641F" w:rsidRPr="001E7F1E" w:rsidRDefault="00F9641F" w:rsidP="001E7F1E">
            <w:pPr>
              <w:snapToGrid w:val="0"/>
              <w:spacing w:line="300" w:lineRule="auto"/>
              <w:contextualSpacing/>
              <w:rPr>
                <w:rFonts w:eastAsiaTheme="minorEastAsia"/>
                <w:sz w:val="24"/>
                <w:szCs w:val="24"/>
              </w:rPr>
            </w:pPr>
            <w:r w:rsidRPr="001E7F1E">
              <w:rPr>
                <w:rFonts w:eastAsiaTheme="minorEastAsia"/>
                <w:sz w:val="24"/>
                <w:szCs w:val="24"/>
              </w:rPr>
              <w:t>对发明点</w:t>
            </w:r>
            <w:r w:rsidRPr="001E7F1E">
              <w:rPr>
                <w:rFonts w:eastAsiaTheme="minorEastAsia"/>
                <w:sz w:val="24"/>
                <w:szCs w:val="24"/>
              </w:rPr>
              <w:t>1</w:t>
            </w:r>
            <w:r w:rsidRPr="001E7F1E">
              <w:rPr>
                <w:rFonts w:eastAsiaTheme="minorEastAsia"/>
                <w:sz w:val="24"/>
                <w:szCs w:val="24"/>
              </w:rPr>
              <w:t>的贡献是：</w:t>
            </w:r>
            <w:r w:rsidRPr="001E7F1E">
              <w:rPr>
                <w:rFonts w:eastAsiaTheme="minorEastAsia" w:hint="eastAsia"/>
                <w:sz w:val="24"/>
                <w:szCs w:val="24"/>
              </w:rPr>
              <w:t>创建以“塔板和填料体系高效耦合方法”、“气液相分散传质调控强化方法”和“微纳尺度气液表面更新传质模型”为基础的复合塔板微纳尺度传质理论，通过相分散与界面更新调控，发明了系列复合塔板及塔内配件，并进行了生产和推广应用，支撑材料为：核心发明专利、专著、论文和第三方评价报告，见附件</w:t>
            </w:r>
            <w:r w:rsidRPr="001E7F1E">
              <w:rPr>
                <w:rFonts w:eastAsiaTheme="minorEastAsia" w:hint="eastAsia"/>
                <w:sz w:val="24"/>
                <w:szCs w:val="24"/>
              </w:rPr>
              <w:t>1.1.1</w:t>
            </w:r>
            <w:r w:rsidRPr="001E7F1E">
              <w:rPr>
                <w:rFonts w:eastAsiaTheme="minorEastAsia" w:hint="eastAsia"/>
                <w:sz w:val="24"/>
                <w:szCs w:val="24"/>
              </w:rPr>
              <w:t>、</w:t>
            </w:r>
            <w:r w:rsidRPr="001E7F1E">
              <w:rPr>
                <w:rFonts w:eastAsiaTheme="minorEastAsia" w:hint="eastAsia"/>
                <w:sz w:val="24"/>
                <w:szCs w:val="24"/>
              </w:rPr>
              <w:t>1.1.2</w:t>
            </w:r>
            <w:r w:rsidRPr="001E7F1E">
              <w:rPr>
                <w:rFonts w:eastAsiaTheme="minorEastAsia" w:hint="eastAsia"/>
                <w:sz w:val="24"/>
                <w:szCs w:val="24"/>
              </w:rPr>
              <w:t>、</w:t>
            </w:r>
            <w:r w:rsidRPr="001E7F1E">
              <w:rPr>
                <w:rFonts w:eastAsiaTheme="minorEastAsia" w:hint="eastAsia"/>
                <w:sz w:val="24"/>
                <w:szCs w:val="24"/>
              </w:rPr>
              <w:t>2.1.1</w:t>
            </w:r>
            <w:r w:rsidRPr="001E7F1E">
              <w:rPr>
                <w:rFonts w:eastAsiaTheme="minorEastAsia" w:hint="eastAsia"/>
                <w:sz w:val="24"/>
                <w:szCs w:val="24"/>
              </w:rPr>
              <w:t>、</w:t>
            </w:r>
            <w:r w:rsidRPr="001E7F1E">
              <w:rPr>
                <w:rFonts w:eastAsiaTheme="minorEastAsia" w:hint="eastAsia"/>
                <w:sz w:val="24"/>
                <w:szCs w:val="24"/>
              </w:rPr>
              <w:t>2.1.3</w:t>
            </w:r>
            <w:r w:rsidRPr="001E7F1E">
              <w:rPr>
                <w:rFonts w:eastAsiaTheme="minorEastAsia" w:hint="eastAsia"/>
                <w:sz w:val="24"/>
                <w:szCs w:val="24"/>
              </w:rPr>
              <w:t>、</w:t>
            </w:r>
            <w:r w:rsidRPr="001E7F1E">
              <w:rPr>
                <w:rFonts w:eastAsiaTheme="minorEastAsia" w:hint="eastAsia"/>
                <w:sz w:val="24"/>
                <w:szCs w:val="24"/>
              </w:rPr>
              <w:t>2.1.5</w:t>
            </w:r>
            <w:r w:rsidRPr="001E7F1E">
              <w:rPr>
                <w:rFonts w:eastAsiaTheme="minorEastAsia" w:hint="eastAsia"/>
                <w:sz w:val="24"/>
                <w:szCs w:val="24"/>
              </w:rPr>
              <w:t>、</w:t>
            </w:r>
            <w:r w:rsidRPr="001E7F1E">
              <w:rPr>
                <w:rFonts w:eastAsiaTheme="minorEastAsia" w:hint="eastAsia"/>
                <w:sz w:val="24"/>
                <w:szCs w:val="24"/>
              </w:rPr>
              <w:t>2.1.1</w:t>
            </w:r>
            <w:r w:rsidR="00975278" w:rsidRPr="001E7F1E">
              <w:rPr>
                <w:rFonts w:eastAsiaTheme="minorEastAsia" w:hint="eastAsia"/>
                <w:sz w:val="24"/>
                <w:szCs w:val="24"/>
              </w:rPr>
              <w:t>1</w:t>
            </w:r>
            <w:r w:rsidRPr="001E7F1E">
              <w:rPr>
                <w:rFonts w:eastAsiaTheme="minorEastAsia" w:hint="eastAsia"/>
                <w:sz w:val="24"/>
                <w:szCs w:val="24"/>
              </w:rPr>
              <w:t>、</w:t>
            </w:r>
            <w:r w:rsidRPr="001E7F1E">
              <w:rPr>
                <w:rFonts w:eastAsiaTheme="minorEastAsia" w:hint="eastAsia"/>
                <w:sz w:val="24"/>
                <w:szCs w:val="24"/>
              </w:rPr>
              <w:t>2.2.1</w:t>
            </w:r>
            <w:r w:rsidRPr="001E7F1E">
              <w:rPr>
                <w:rFonts w:eastAsiaTheme="minorEastAsia" w:hint="eastAsia"/>
                <w:sz w:val="24"/>
                <w:szCs w:val="24"/>
              </w:rPr>
              <w:t>、</w:t>
            </w:r>
            <w:r w:rsidRPr="001E7F1E">
              <w:rPr>
                <w:rFonts w:eastAsiaTheme="minorEastAsia" w:hint="eastAsia"/>
                <w:sz w:val="24"/>
                <w:szCs w:val="24"/>
              </w:rPr>
              <w:t>2.2.2</w:t>
            </w:r>
            <w:r w:rsidRPr="001E7F1E">
              <w:rPr>
                <w:rFonts w:eastAsiaTheme="minorEastAsia" w:hint="eastAsia"/>
                <w:sz w:val="24"/>
                <w:szCs w:val="24"/>
              </w:rPr>
              <w:t>、</w:t>
            </w:r>
            <w:r w:rsidRPr="001E7F1E">
              <w:rPr>
                <w:rFonts w:eastAsiaTheme="minorEastAsia" w:hint="eastAsia"/>
                <w:sz w:val="24"/>
                <w:szCs w:val="24"/>
              </w:rPr>
              <w:t>2.3.1</w:t>
            </w:r>
            <w:r w:rsidRPr="001E7F1E">
              <w:rPr>
                <w:rFonts w:eastAsiaTheme="minorEastAsia" w:hint="eastAsia"/>
                <w:sz w:val="24"/>
                <w:szCs w:val="24"/>
              </w:rPr>
              <w:t>、</w:t>
            </w:r>
            <w:r w:rsidRPr="001E7F1E">
              <w:rPr>
                <w:rFonts w:eastAsiaTheme="minorEastAsia" w:hint="eastAsia"/>
                <w:sz w:val="24"/>
                <w:szCs w:val="24"/>
              </w:rPr>
              <w:t>2.3.4</w:t>
            </w:r>
            <w:r w:rsidRPr="001E7F1E">
              <w:rPr>
                <w:rFonts w:eastAsiaTheme="minorEastAsia" w:hint="eastAsia"/>
                <w:sz w:val="24"/>
                <w:szCs w:val="24"/>
              </w:rPr>
              <w:t>、</w:t>
            </w:r>
            <w:r w:rsidRPr="001E7F1E">
              <w:rPr>
                <w:rFonts w:eastAsiaTheme="minorEastAsia" w:hint="eastAsia"/>
                <w:sz w:val="24"/>
                <w:szCs w:val="24"/>
              </w:rPr>
              <w:t>2.3.5</w:t>
            </w:r>
            <w:r w:rsidRPr="001E7F1E">
              <w:rPr>
                <w:rFonts w:eastAsiaTheme="minorEastAsia"/>
                <w:sz w:val="24"/>
                <w:szCs w:val="24"/>
              </w:rPr>
              <w:t>；</w:t>
            </w:r>
          </w:p>
          <w:p w:rsidR="00F944A7" w:rsidRPr="001E7F1E" w:rsidRDefault="00F9641F" w:rsidP="001E7F1E">
            <w:pPr>
              <w:snapToGrid w:val="0"/>
              <w:spacing w:line="300" w:lineRule="auto"/>
              <w:contextualSpacing/>
              <w:rPr>
                <w:rFonts w:eastAsiaTheme="minorEastAsia"/>
                <w:sz w:val="24"/>
                <w:szCs w:val="24"/>
              </w:rPr>
            </w:pPr>
            <w:r w:rsidRPr="001E7F1E">
              <w:rPr>
                <w:rFonts w:eastAsiaTheme="minorEastAsia"/>
                <w:sz w:val="24"/>
                <w:szCs w:val="24"/>
              </w:rPr>
              <w:t>对发明点</w:t>
            </w:r>
            <w:r w:rsidRPr="001E7F1E">
              <w:rPr>
                <w:rFonts w:eastAsiaTheme="minorEastAsia"/>
                <w:sz w:val="24"/>
                <w:szCs w:val="24"/>
              </w:rPr>
              <w:t>2</w:t>
            </w:r>
            <w:r w:rsidRPr="001E7F1E">
              <w:rPr>
                <w:rFonts w:eastAsiaTheme="minorEastAsia"/>
                <w:sz w:val="24"/>
                <w:szCs w:val="24"/>
              </w:rPr>
              <w:t>的贡献是：</w:t>
            </w:r>
            <w:r w:rsidRPr="001E7F1E">
              <w:rPr>
                <w:rFonts w:eastAsiaTheme="minorEastAsia" w:hint="eastAsia"/>
                <w:sz w:val="24"/>
                <w:szCs w:val="24"/>
              </w:rPr>
              <w:t>以高效复合塔板为基础，发明了工艺设备一体化的系列高效节能降耗新分离耦合工艺，</w:t>
            </w:r>
            <w:r w:rsidRPr="001E7F1E">
              <w:rPr>
                <w:rFonts w:eastAsiaTheme="minorEastAsia"/>
                <w:sz w:val="24"/>
                <w:szCs w:val="24"/>
              </w:rPr>
              <w:t>支撑材料为：发明专利</w:t>
            </w:r>
            <w:r w:rsidRPr="001E7F1E">
              <w:rPr>
                <w:rFonts w:eastAsiaTheme="minorEastAsia" w:hint="eastAsia"/>
                <w:sz w:val="24"/>
                <w:szCs w:val="24"/>
              </w:rPr>
              <w:t>、论文和科技奖励，</w:t>
            </w:r>
            <w:r w:rsidRPr="001E7F1E">
              <w:rPr>
                <w:rFonts w:eastAsiaTheme="minorEastAsia"/>
                <w:sz w:val="24"/>
                <w:szCs w:val="24"/>
              </w:rPr>
              <w:t>见附件</w:t>
            </w:r>
            <w:r w:rsidRPr="001E7F1E">
              <w:rPr>
                <w:rFonts w:eastAsiaTheme="minorEastAsia"/>
                <w:sz w:val="24"/>
                <w:szCs w:val="24"/>
              </w:rPr>
              <w:t>1.1.3</w:t>
            </w:r>
            <w:r w:rsidRPr="001E7F1E">
              <w:rPr>
                <w:rFonts w:eastAsiaTheme="minorEastAsia" w:hint="eastAsia"/>
                <w:sz w:val="24"/>
                <w:szCs w:val="24"/>
              </w:rPr>
              <w:t>、</w:t>
            </w:r>
            <w:r w:rsidRPr="001E7F1E">
              <w:rPr>
                <w:rFonts w:eastAsiaTheme="minorEastAsia" w:hint="eastAsia"/>
                <w:sz w:val="24"/>
                <w:szCs w:val="24"/>
              </w:rPr>
              <w:t>2.1.15</w:t>
            </w:r>
            <w:r w:rsidRPr="001E7F1E">
              <w:rPr>
                <w:rFonts w:eastAsiaTheme="minorEastAsia" w:hint="eastAsia"/>
                <w:sz w:val="24"/>
                <w:szCs w:val="24"/>
              </w:rPr>
              <w:t>、</w:t>
            </w:r>
            <w:r w:rsidRPr="001E7F1E">
              <w:rPr>
                <w:rFonts w:eastAsiaTheme="minorEastAsia" w:hint="eastAsia"/>
                <w:sz w:val="24"/>
                <w:szCs w:val="24"/>
              </w:rPr>
              <w:t>2.1.16</w:t>
            </w:r>
            <w:r w:rsidRPr="001E7F1E">
              <w:rPr>
                <w:rFonts w:eastAsiaTheme="minorEastAsia" w:hint="eastAsia"/>
                <w:sz w:val="24"/>
                <w:szCs w:val="24"/>
              </w:rPr>
              <w:t>、</w:t>
            </w:r>
            <w:r w:rsidRPr="001E7F1E">
              <w:rPr>
                <w:rFonts w:eastAsiaTheme="minorEastAsia" w:hint="eastAsia"/>
                <w:sz w:val="24"/>
                <w:szCs w:val="24"/>
              </w:rPr>
              <w:t>2.2.6</w:t>
            </w:r>
            <w:r w:rsidR="00975278" w:rsidRPr="001E7F1E">
              <w:rPr>
                <w:rFonts w:eastAsiaTheme="minorEastAsia" w:hint="eastAsia"/>
                <w:sz w:val="24"/>
                <w:szCs w:val="24"/>
              </w:rPr>
              <w:t>-</w:t>
            </w:r>
            <w:r w:rsidRPr="001E7F1E">
              <w:rPr>
                <w:rFonts w:eastAsiaTheme="minorEastAsia" w:hint="eastAsia"/>
                <w:sz w:val="24"/>
                <w:szCs w:val="24"/>
              </w:rPr>
              <w:t>2.2.</w:t>
            </w:r>
            <w:r w:rsidR="00975278" w:rsidRPr="001E7F1E">
              <w:rPr>
                <w:rFonts w:eastAsiaTheme="minorEastAsia" w:hint="eastAsia"/>
                <w:sz w:val="24"/>
                <w:szCs w:val="24"/>
              </w:rPr>
              <w:t>8</w:t>
            </w:r>
            <w:r w:rsidRPr="001E7F1E">
              <w:rPr>
                <w:rFonts w:eastAsiaTheme="minorEastAsia" w:hint="eastAsia"/>
                <w:sz w:val="24"/>
                <w:szCs w:val="24"/>
              </w:rPr>
              <w:t>、</w:t>
            </w:r>
            <w:r w:rsidRPr="001E7F1E">
              <w:rPr>
                <w:rFonts w:eastAsiaTheme="minorEastAsia" w:hint="eastAsia"/>
                <w:sz w:val="24"/>
                <w:szCs w:val="24"/>
              </w:rPr>
              <w:t>2.3.</w:t>
            </w:r>
            <w:r w:rsidR="00975278" w:rsidRPr="001E7F1E">
              <w:rPr>
                <w:rFonts w:eastAsiaTheme="minorEastAsia" w:hint="eastAsia"/>
                <w:sz w:val="24"/>
                <w:szCs w:val="24"/>
              </w:rPr>
              <w:t>7</w:t>
            </w:r>
            <w:r w:rsidRPr="001E7F1E">
              <w:rPr>
                <w:rFonts w:eastAsiaTheme="minorEastAsia" w:hint="eastAsia"/>
                <w:sz w:val="24"/>
                <w:szCs w:val="24"/>
              </w:rPr>
              <w:t>-2.3.1</w:t>
            </w:r>
            <w:r w:rsidR="00975278" w:rsidRPr="001E7F1E">
              <w:rPr>
                <w:rFonts w:eastAsiaTheme="minorEastAsia" w:hint="eastAsia"/>
                <w:sz w:val="24"/>
                <w:szCs w:val="24"/>
              </w:rPr>
              <w:t>1</w:t>
            </w:r>
            <w:r w:rsidRPr="001E7F1E">
              <w:rPr>
                <w:rFonts w:eastAsiaTheme="minorEastAsia"/>
                <w:sz w:val="24"/>
                <w:szCs w:val="24"/>
              </w:rPr>
              <w:t>。</w:t>
            </w:r>
            <w:bookmarkEnd w:id="1"/>
          </w:p>
        </w:tc>
      </w:tr>
      <w:tr w:rsidR="00D52800" w:rsidRPr="009613C1" w:rsidTr="001E7F1E">
        <w:trPr>
          <w:jc w:val="center"/>
        </w:trPr>
        <w:tc>
          <w:tcPr>
            <w:tcW w:w="448" w:type="dxa"/>
            <w:vMerge w:val="restart"/>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t>第</w:t>
            </w:r>
            <w:r w:rsidRPr="001E7F1E">
              <w:rPr>
                <w:rFonts w:eastAsiaTheme="minorEastAsia"/>
                <w:sz w:val="24"/>
                <w:szCs w:val="24"/>
              </w:rPr>
              <w:t>2</w:t>
            </w:r>
            <w:r w:rsidRPr="001E7F1E">
              <w:rPr>
                <w:rFonts w:eastAsiaTheme="minorEastAsia"/>
                <w:sz w:val="24"/>
                <w:szCs w:val="24"/>
              </w:rPr>
              <w:t>完成人</w:t>
            </w: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姓名</w:t>
            </w:r>
          </w:p>
        </w:tc>
        <w:tc>
          <w:tcPr>
            <w:tcW w:w="2694"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乔英云</w:t>
            </w:r>
          </w:p>
        </w:tc>
        <w:tc>
          <w:tcPr>
            <w:tcW w:w="2693" w:type="dxa"/>
            <w:vAlign w:val="center"/>
          </w:tcPr>
          <w:p w:rsidR="00D52800" w:rsidRPr="001E7F1E" w:rsidRDefault="00F944A7" w:rsidP="001E7F1E">
            <w:pPr>
              <w:snapToGrid w:val="0"/>
              <w:spacing w:line="300" w:lineRule="auto"/>
              <w:contextualSpacing/>
              <w:jc w:val="center"/>
              <w:rPr>
                <w:rFonts w:eastAsiaTheme="minorEastAsia"/>
                <w:sz w:val="24"/>
                <w:szCs w:val="24"/>
              </w:rPr>
            </w:pPr>
            <w:r w:rsidRPr="001E7F1E">
              <w:rPr>
                <w:rFonts w:eastAsiaTheme="minorEastAsia"/>
                <w:sz w:val="24"/>
                <w:szCs w:val="24"/>
              </w:rPr>
              <w:t>行政职务</w:t>
            </w:r>
            <w:r w:rsidRPr="001E7F1E">
              <w:rPr>
                <w:rFonts w:eastAsiaTheme="minorEastAsia"/>
                <w:sz w:val="24"/>
                <w:szCs w:val="24"/>
              </w:rPr>
              <w:t>/</w:t>
            </w:r>
            <w:r w:rsidRPr="001E7F1E">
              <w:rPr>
                <w:rFonts w:eastAsiaTheme="minorEastAsia"/>
                <w:sz w:val="24"/>
                <w:szCs w:val="24"/>
              </w:rPr>
              <w:t>技术职称</w:t>
            </w:r>
          </w:p>
        </w:tc>
        <w:tc>
          <w:tcPr>
            <w:tcW w:w="2551"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教授</w:t>
            </w:r>
          </w:p>
        </w:tc>
      </w:tr>
      <w:tr w:rsidR="00D52800" w:rsidRPr="009613C1" w:rsidTr="001E7F1E">
        <w:trPr>
          <w:jc w:val="center"/>
        </w:trPr>
        <w:tc>
          <w:tcPr>
            <w:tcW w:w="448" w:type="dxa"/>
            <w:vMerge/>
            <w:vAlign w:val="center"/>
          </w:tcPr>
          <w:p w:rsidR="00D52800" w:rsidRPr="001E7F1E" w:rsidRDefault="00D52800" w:rsidP="001E7F1E">
            <w:pPr>
              <w:spacing w:line="300" w:lineRule="auto"/>
              <w:contextualSpacing/>
              <w:jc w:val="center"/>
              <w:rPr>
                <w:rFonts w:eastAsiaTheme="minorEastAsia"/>
                <w:sz w:val="24"/>
                <w:szCs w:val="24"/>
              </w:rPr>
            </w:pP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完成单位</w:t>
            </w:r>
          </w:p>
        </w:tc>
        <w:tc>
          <w:tcPr>
            <w:tcW w:w="2694"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color w:val="000000"/>
                <w:sz w:val="24"/>
                <w:szCs w:val="24"/>
              </w:rPr>
              <w:t>山东科技大学</w:t>
            </w:r>
          </w:p>
        </w:tc>
        <w:tc>
          <w:tcPr>
            <w:tcW w:w="2693" w:type="dxa"/>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工作单位</w:t>
            </w:r>
          </w:p>
        </w:tc>
        <w:tc>
          <w:tcPr>
            <w:tcW w:w="2551"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中国石油大学（华东）</w:t>
            </w:r>
          </w:p>
        </w:tc>
      </w:tr>
      <w:tr w:rsidR="00F944A7" w:rsidRPr="009613C1" w:rsidTr="00680A9C">
        <w:trPr>
          <w:trHeight w:val="2177"/>
          <w:jc w:val="center"/>
        </w:trPr>
        <w:tc>
          <w:tcPr>
            <w:tcW w:w="448" w:type="dxa"/>
            <w:vMerge/>
          </w:tcPr>
          <w:p w:rsidR="00F944A7" w:rsidRPr="001E7F1E" w:rsidRDefault="00F944A7" w:rsidP="001E7F1E">
            <w:pPr>
              <w:spacing w:line="300" w:lineRule="auto"/>
              <w:contextualSpacing/>
              <w:jc w:val="center"/>
              <w:rPr>
                <w:rFonts w:eastAsiaTheme="minorEastAsia"/>
                <w:sz w:val="24"/>
                <w:szCs w:val="24"/>
              </w:rPr>
            </w:pPr>
          </w:p>
        </w:tc>
        <w:tc>
          <w:tcPr>
            <w:tcW w:w="9192" w:type="dxa"/>
            <w:gridSpan w:val="5"/>
          </w:tcPr>
          <w:p w:rsidR="00A54CDB" w:rsidRPr="001E7F1E" w:rsidRDefault="00F944A7" w:rsidP="001E7F1E">
            <w:pPr>
              <w:snapToGrid w:val="0"/>
              <w:spacing w:line="300" w:lineRule="auto"/>
              <w:contextualSpacing/>
              <w:rPr>
                <w:rFonts w:eastAsiaTheme="minorEastAsia"/>
                <w:sz w:val="24"/>
                <w:szCs w:val="24"/>
              </w:rPr>
            </w:pPr>
            <w:r w:rsidRPr="001E7F1E">
              <w:rPr>
                <w:rFonts w:eastAsiaTheme="minorEastAsia"/>
                <w:sz w:val="24"/>
                <w:szCs w:val="24"/>
              </w:rPr>
              <w:t>对本项目主要学术贡献：</w:t>
            </w:r>
            <w:r w:rsidRPr="001E7F1E">
              <w:rPr>
                <w:rFonts w:eastAsiaTheme="minorEastAsia"/>
                <w:sz w:val="24"/>
                <w:szCs w:val="24"/>
              </w:rPr>
              <w:t xml:space="preserve"> </w:t>
            </w:r>
            <w:bookmarkStart w:id="2" w:name="OLE_LINK22"/>
            <w:bookmarkStart w:id="3" w:name="OLE_LINK23"/>
            <w:r w:rsidR="00D64F78" w:rsidRPr="001E7F1E">
              <w:rPr>
                <w:rFonts w:eastAsiaTheme="minorEastAsia"/>
                <w:sz w:val="24"/>
                <w:szCs w:val="24"/>
              </w:rPr>
              <w:t>对发明点</w:t>
            </w:r>
            <w:r w:rsidR="00D64F78" w:rsidRPr="001E7F1E">
              <w:rPr>
                <w:rFonts w:eastAsiaTheme="minorEastAsia"/>
                <w:sz w:val="24"/>
                <w:szCs w:val="24"/>
              </w:rPr>
              <w:t>1</w:t>
            </w:r>
            <w:r w:rsidR="00D64F78" w:rsidRPr="001E7F1E">
              <w:rPr>
                <w:rFonts w:eastAsiaTheme="minorEastAsia"/>
                <w:sz w:val="24"/>
                <w:szCs w:val="24"/>
              </w:rPr>
              <w:t>、</w:t>
            </w:r>
            <w:r w:rsidR="00D64F78" w:rsidRPr="001E7F1E">
              <w:rPr>
                <w:rFonts w:eastAsiaTheme="minorEastAsia"/>
                <w:sz w:val="24"/>
                <w:szCs w:val="24"/>
              </w:rPr>
              <w:t>2</w:t>
            </w:r>
            <w:r w:rsidR="00D64F78" w:rsidRPr="001E7F1E">
              <w:rPr>
                <w:rFonts w:eastAsiaTheme="minorEastAsia"/>
                <w:sz w:val="24"/>
                <w:szCs w:val="24"/>
              </w:rPr>
              <w:t>做出了突出贡献，其中</w:t>
            </w:r>
            <w:r w:rsidR="00F9641F" w:rsidRPr="001E7F1E">
              <w:rPr>
                <w:rFonts w:eastAsiaTheme="minorEastAsia" w:hint="eastAsia"/>
                <w:sz w:val="24"/>
                <w:szCs w:val="24"/>
              </w:rPr>
              <w:t>，</w:t>
            </w:r>
          </w:p>
          <w:p w:rsidR="00A54CDB" w:rsidRPr="001E7F1E" w:rsidRDefault="00D64F78" w:rsidP="001E7F1E">
            <w:pPr>
              <w:snapToGrid w:val="0"/>
              <w:spacing w:line="300" w:lineRule="auto"/>
              <w:contextualSpacing/>
              <w:rPr>
                <w:rFonts w:eastAsiaTheme="minorEastAsia"/>
                <w:sz w:val="24"/>
                <w:szCs w:val="24"/>
              </w:rPr>
            </w:pPr>
            <w:r w:rsidRPr="001E7F1E">
              <w:rPr>
                <w:rFonts w:eastAsiaTheme="minorEastAsia"/>
                <w:sz w:val="24"/>
                <w:szCs w:val="24"/>
              </w:rPr>
              <w:t>对发明点</w:t>
            </w:r>
            <w:r w:rsidRPr="001E7F1E">
              <w:rPr>
                <w:rFonts w:eastAsiaTheme="minorEastAsia"/>
                <w:sz w:val="24"/>
                <w:szCs w:val="24"/>
              </w:rPr>
              <w:t>1</w:t>
            </w:r>
            <w:r w:rsidRPr="001E7F1E">
              <w:rPr>
                <w:rFonts w:eastAsiaTheme="minorEastAsia"/>
                <w:sz w:val="24"/>
                <w:szCs w:val="24"/>
              </w:rPr>
              <w:t>的贡献是：</w:t>
            </w:r>
            <w:r w:rsidR="00F404D4" w:rsidRPr="001E7F1E">
              <w:rPr>
                <w:rFonts w:eastAsiaTheme="minorEastAsia" w:hint="eastAsia"/>
                <w:sz w:val="24"/>
                <w:szCs w:val="24"/>
              </w:rPr>
              <w:t>进行</w:t>
            </w:r>
            <w:r w:rsidR="00A54CDB" w:rsidRPr="001E7F1E">
              <w:rPr>
                <w:rFonts w:eastAsiaTheme="minorEastAsia" w:hint="eastAsia"/>
                <w:sz w:val="24"/>
                <w:szCs w:val="24"/>
              </w:rPr>
              <w:t>以“塔板和填料体系高效耦合方法”、“气液相分散传质调控强化方法”和“微纳尺度气液表面更新传质模型”为基础的复合塔板微纳尺度传质理论</w:t>
            </w:r>
            <w:r w:rsidR="00F404D4" w:rsidRPr="001E7F1E">
              <w:rPr>
                <w:rFonts w:eastAsiaTheme="minorEastAsia" w:hint="eastAsia"/>
                <w:sz w:val="24"/>
                <w:szCs w:val="24"/>
              </w:rPr>
              <w:t>研究</w:t>
            </w:r>
            <w:r w:rsidR="00A54CDB" w:rsidRPr="001E7F1E">
              <w:rPr>
                <w:rFonts w:eastAsiaTheme="minorEastAsia" w:hint="eastAsia"/>
                <w:sz w:val="24"/>
                <w:szCs w:val="24"/>
              </w:rPr>
              <w:t>，通过相分散与界面更新调控，发明了系列复合塔板及塔内配件，并进行了</w:t>
            </w:r>
            <w:r w:rsidR="00655CAF" w:rsidRPr="001E7F1E">
              <w:rPr>
                <w:rFonts w:eastAsiaTheme="minorEastAsia" w:hint="eastAsia"/>
                <w:sz w:val="24"/>
                <w:szCs w:val="24"/>
              </w:rPr>
              <w:t>实验室研究</w:t>
            </w:r>
            <w:r w:rsidR="00A83F28" w:rsidRPr="001E7F1E">
              <w:rPr>
                <w:rFonts w:eastAsiaTheme="minorEastAsia" w:hint="eastAsia"/>
                <w:sz w:val="24"/>
                <w:szCs w:val="24"/>
              </w:rPr>
              <w:t>和工业</w:t>
            </w:r>
            <w:r w:rsidR="00A54CDB" w:rsidRPr="001E7F1E">
              <w:rPr>
                <w:rFonts w:eastAsiaTheme="minorEastAsia" w:hint="eastAsia"/>
                <w:sz w:val="24"/>
                <w:szCs w:val="24"/>
              </w:rPr>
              <w:t>应用</w:t>
            </w:r>
            <w:r w:rsidR="00C316B7" w:rsidRPr="001E7F1E">
              <w:rPr>
                <w:rFonts w:eastAsiaTheme="minorEastAsia" w:hint="eastAsia"/>
                <w:sz w:val="24"/>
                <w:szCs w:val="24"/>
              </w:rPr>
              <w:t>，</w:t>
            </w:r>
            <w:r w:rsidR="00C316B7" w:rsidRPr="001E7F1E">
              <w:rPr>
                <w:rFonts w:eastAsiaTheme="minorEastAsia"/>
                <w:sz w:val="24"/>
                <w:szCs w:val="24"/>
              </w:rPr>
              <w:t>支撑材料为：发明专利</w:t>
            </w:r>
            <w:r w:rsidR="00C316B7" w:rsidRPr="001E7F1E">
              <w:rPr>
                <w:rFonts w:eastAsiaTheme="minorEastAsia" w:hint="eastAsia"/>
                <w:sz w:val="24"/>
                <w:szCs w:val="24"/>
              </w:rPr>
              <w:t>、</w:t>
            </w:r>
            <w:r w:rsidR="00C316B7" w:rsidRPr="001E7F1E">
              <w:rPr>
                <w:rFonts w:eastAsiaTheme="minorEastAsia"/>
                <w:sz w:val="24"/>
                <w:szCs w:val="24"/>
              </w:rPr>
              <w:t>专著</w:t>
            </w:r>
            <w:r w:rsidR="00C316B7" w:rsidRPr="001E7F1E">
              <w:rPr>
                <w:rFonts w:eastAsiaTheme="minorEastAsia" w:hint="eastAsia"/>
                <w:sz w:val="24"/>
                <w:szCs w:val="24"/>
              </w:rPr>
              <w:t>、</w:t>
            </w:r>
            <w:r w:rsidR="00C316B7" w:rsidRPr="001E7F1E">
              <w:rPr>
                <w:rFonts w:eastAsiaTheme="minorEastAsia"/>
                <w:sz w:val="24"/>
                <w:szCs w:val="24"/>
              </w:rPr>
              <w:t>论文和第三方评价报告，见附件</w:t>
            </w:r>
            <w:r w:rsidR="00C316B7" w:rsidRPr="001E7F1E">
              <w:rPr>
                <w:rFonts w:eastAsiaTheme="minorEastAsia"/>
                <w:sz w:val="24"/>
                <w:szCs w:val="24"/>
              </w:rPr>
              <w:t>1.1.1</w:t>
            </w:r>
            <w:r w:rsidR="00C316B7" w:rsidRPr="001E7F1E">
              <w:rPr>
                <w:rFonts w:eastAsiaTheme="minorEastAsia"/>
                <w:sz w:val="24"/>
                <w:szCs w:val="24"/>
              </w:rPr>
              <w:t>、</w:t>
            </w:r>
            <w:r w:rsidR="00C316B7" w:rsidRPr="001E7F1E">
              <w:rPr>
                <w:rFonts w:eastAsiaTheme="minorEastAsia"/>
                <w:sz w:val="24"/>
                <w:szCs w:val="24"/>
              </w:rPr>
              <w:t>1.1.2</w:t>
            </w:r>
            <w:r w:rsidR="00C316B7" w:rsidRPr="001E7F1E">
              <w:rPr>
                <w:rFonts w:eastAsiaTheme="minorEastAsia"/>
                <w:sz w:val="24"/>
                <w:szCs w:val="24"/>
              </w:rPr>
              <w:t>、</w:t>
            </w:r>
            <w:r w:rsidR="00C316B7" w:rsidRPr="001E7F1E">
              <w:rPr>
                <w:rFonts w:eastAsiaTheme="minorEastAsia"/>
                <w:sz w:val="24"/>
                <w:szCs w:val="24"/>
              </w:rPr>
              <w:t>2.1.1</w:t>
            </w:r>
            <w:r w:rsidR="00C316B7" w:rsidRPr="001E7F1E">
              <w:rPr>
                <w:rFonts w:eastAsiaTheme="minorEastAsia" w:hint="eastAsia"/>
                <w:sz w:val="24"/>
                <w:szCs w:val="24"/>
              </w:rPr>
              <w:t>、</w:t>
            </w:r>
            <w:r w:rsidR="00C316B7" w:rsidRPr="001E7F1E">
              <w:rPr>
                <w:rFonts w:eastAsiaTheme="minorEastAsia" w:hint="eastAsia"/>
                <w:sz w:val="24"/>
                <w:szCs w:val="24"/>
              </w:rPr>
              <w:t>2.1.3</w:t>
            </w:r>
            <w:r w:rsidR="00C316B7" w:rsidRPr="001E7F1E">
              <w:rPr>
                <w:rFonts w:eastAsiaTheme="minorEastAsia" w:hint="eastAsia"/>
                <w:sz w:val="24"/>
                <w:szCs w:val="24"/>
              </w:rPr>
              <w:t>、</w:t>
            </w:r>
            <w:r w:rsidR="00C316B7" w:rsidRPr="001E7F1E">
              <w:rPr>
                <w:rFonts w:eastAsiaTheme="minorEastAsia"/>
                <w:sz w:val="24"/>
                <w:szCs w:val="24"/>
              </w:rPr>
              <w:t>2.1.5</w:t>
            </w:r>
            <w:r w:rsidR="00C316B7" w:rsidRPr="001E7F1E">
              <w:rPr>
                <w:rFonts w:eastAsiaTheme="minorEastAsia" w:hint="eastAsia"/>
                <w:sz w:val="24"/>
                <w:szCs w:val="24"/>
              </w:rPr>
              <w:t>、</w:t>
            </w:r>
            <w:r w:rsidR="00C316B7" w:rsidRPr="001E7F1E">
              <w:rPr>
                <w:rFonts w:eastAsiaTheme="minorEastAsia" w:hint="eastAsia"/>
                <w:sz w:val="24"/>
                <w:szCs w:val="24"/>
              </w:rPr>
              <w:t>2.1.1</w:t>
            </w:r>
            <w:r w:rsidR="00975278" w:rsidRPr="001E7F1E">
              <w:rPr>
                <w:rFonts w:eastAsiaTheme="minorEastAsia" w:hint="eastAsia"/>
                <w:sz w:val="24"/>
                <w:szCs w:val="24"/>
              </w:rPr>
              <w:t>1</w:t>
            </w:r>
            <w:r w:rsidR="00C316B7" w:rsidRPr="001E7F1E">
              <w:rPr>
                <w:rFonts w:eastAsiaTheme="minorEastAsia"/>
                <w:sz w:val="24"/>
                <w:szCs w:val="24"/>
              </w:rPr>
              <w:t>、</w:t>
            </w:r>
            <w:r w:rsidR="00C316B7" w:rsidRPr="001E7F1E">
              <w:rPr>
                <w:rFonts w:eastAsiaTheme="minorEastAsia"/>
                <w:sz w:val="24"/>
                <w:szCs w:val="24"/>
              </w:rPr>
              <w:t>2.2.1</w:t>
            </w:r>
            <w:r w:rsidR="00C316B7" w:rsidRPr="001E7F1E">
              <w:rPr>
                <w:rFonts w:eastAsiaTheme="minorEastAsia" w:hint="eastAsia"/>
                <w:sz w:val="24"/>
                <w:szCs w:val="24"/>
              </w:rPr>
              <w:t>、</w:t>
            </w:r>
            <w:r w:rsidR="00C316B7" w:rsidRPr="001E7F1E">
              <w:rPr>
                <w:rFonts w:eastAsiaTheme="minorEastAsia"/>
                <w:sz w:val="24"/>
                <w:szCs w:val="24"/>
              </w:rPr>
              <w:t>2.2.2</w:t>
            </w:r>
            <w:r w:rsidR="00C316B7" w:rsidRPr="001E7F1E">
              <w:rPr>
                <w:rFonts w:eastAsiaTheme="minorEastAsia" w:hint="eastAsia"/>
                <w:sz w:val="24"/>
                <w:szCs w:val="24"/>
              </w:rPr>
              <w:t>、</w:t>
            </w:r>
            <w:r w:rsidR="00C316B7" w:rsidRPr="001E7F1E">
              <w:rPr>
                <w:rFonts w:eastAsiaTheme="minorEastAsia"/>
                <w:sz w:val="24"/>
                <w:szCs w:val="24"/>
              </w:rPr>
              <w:t>2.3.1</w:t>
            </w:r>
            <w:r w:rsidR="00C316B7" w:rsidRPr="001E7F1E">
              <w:rPr>
                <w:rFonts w:eastAsiaTheme="minorEastAsia"/>
                <w:sz w:val="24"/>
                <w:szCs w:val="24"/>
              </w:rPr>
              <w:t>、</w:t>
            </w:r>
            <w:r w:rsidR="00C316B7" w:rsidRPr="001E7F1E">
              <w:rPr>
                <w:rFonts w:eastAsiaTheme="minorEastAsia"/>
                <w:sz w:val="24"/>
                <w:szCs w:val="24"/>
              </w:rPr>
              <w:t>2.3.4</w:t>
            </w:r>
            <w:r w:rsidR="00C316B7" w:rsidRPr="001E7F1E">
              <w:rPr>
                <w:rFonts w:eastAsiaTheme="minorEastAsia" w:hint="eastAsia"/>
                <w:sz w:val="24"/>
                <w:szCs w:val="24"/>
              </w:rPr>
              <w:t>、</w:t>
            </w:r>
            <w:r w:rsidR="00C316B7" w:rsidRPr="001E7F1E">
              <w:rPr>
                <w:rFonts w:eastAsiaTheme="minorEastAsia"/>
                <w:sz w:val="24"/>
                <w:szCs w:val="24"/>
              </w:rPr>
              <w:t>2.3.5</w:t>
            </w:r>
            <w:r w:rsidR="00C316B7" w:rsidRPr="001E7F1E">
              <w:rPr>
                <w:rFonts w:eastAsiaTheme="minorEastAsia"/>
                <w:sz w:val="24"/>
                <w:szCs w:val="24"/>
              </w:rPr>
              <w:t>；</w:t>
            </w:r>
          </w:p>
          <w:p w:rsidR="00784E41" w:rsidRPr="001E7F1E" w:rsidRDefault="00D64F78" w:rsidP="001E7F1E">
            <w:pPr>
              <w:snapToGrid w:val="0"/>
              <w:spacing w:line="300" w:lineRule="auto"/>
              <w:contextualSpacing/>
              <w:rPr>
                <w:rFonts w:eastAsiaTheme="minorEastAsia"/>
                <w:sz w:val="24"/>
                <w:szCs w:val="24"/>
              </w:rPr>
            </w:pPr>
            <w:r w:rsidRPr="001E7F1E">
              <w:rPr>
                <w:rFonts w:eastAsiaTheme="minorEastAsia"/>
                <w:sz w:val="24"/>
                <w:szCs w:val="24"/>
              </w:rPr>
              <w:t>对发明点</w:t>
            </w:r>
            <w:r w:rsidRPr="001E7F1E">
              <w:rPr>
                <w:rFonts w:eastAsiaTheme="minorEastAsia"/>
                <w:sz w:val="24"/>
                <w:szCs w:val="24"/>
              </w:rPr>
              <w:t>2</w:t>
            </w:r>
            <w:r w:rsidRPr="001E7F1E">
              <w:rPr>
                <w:rFonts w:eastAsiaTheme="minorEastAsia"/>
                <w:sz w:val="24"/>
                <w:szCs w:val="24"/>
              </w:rPr>
              <w:t>的贡献是：</w:t>
            </w:r>
            <w:r w:rsidR="00CF5425" w:rsidRPr="001E7F1E">
              <w:rPr>
                <w:rFonts w:eastAsiaTheme="minorEastAsia" w:hint="eastAsia"/>
                <w:sz w:val="24"/>
                <w:szCs w:val="24"/>
              </w:rPr>
              <w:t>以高效复合塔板为基础，</w:t>
            </w:r>
            <w:r w:rsidRPr="001E7F1E">
              <w:rPr>
                <w:rFonts w:eastAsiaTheme="minorEastAsia" w:hint="eastAsia"/>
                <w:sz w:val="24"/>
                <w:szCs w:val="24"/>
              </w:rPr>
              <w:t>发明</w:t>
            </w:r>
            <w:r w:rsidR="00C316B7" w:rsidRPr="001E7F1E">
              <w:rPr>
                <w:rFonts w:eastAsiaTheme="minorEastAsia" w:hint="eastAsia"/>
                <w:sz w:val="24"/>
                <w:szCs w:val="24"/>
              </w:rPr>
              <w:t>了</w:t>
            </w:r>
            <w:r w:rsidR="00CF5425" w:rsidRPr="001E7F1E">
              <w:rPr>
                <w:rFonts w:eastAsiaTheme="minorEastAsia" w:hint="eastAsia"/>
                <w:sz w:val="24"/>
                <w:szCs w:val="24"/>
              </w:rPr>
              <w:t>工艺设备一体化的系列高效节能降耗新分离耦合工艺，</w:t>
            </w:r>
            <w:r w:rsidRPr="001E7F1E">
              <w:rPr>
                <w:rFonts w:eastAsiaTheme="minorEastAsia"/>
                <w:sz w:val="24"/>
                <w:szCs w:val="24"/>
              </w:rPr>
              <w:t>支撑材料为：发明专利</w:t>
            </w:r>
            <w:r w:rsidRPr="001E7F1E">
              <w:rPr>
                <w:rFonts w:eastAsiaTheme="minorEastAsia" w:hint="eastAsia"/>
                <w:sz w:val="24"/>
                <w:szCs w:val="24"/>
              </w:rPr>
              <w:t>、论文和科技奖励，</w:t>
            </w:r>
            <w:r w:rsidRPr="001E7F1E">
              <w:rPr>
                <w:rFonts w:eastAsiaTheme="minorEastAsia"/>
                <w:sz w:val="24"/>
                <w:szCs w:val="24"/>
              </w:rPr>
              <w:t>见附件</w:t>
            </w:r>
            <w:r w:rsidRPr="001E7F1E">
              <w:rPr>
                <w:rFonts w:eastAsiaTheme="minorEastAsia"/>
                <w:sz w:val="24"/>
                <w:szCs w:val="24"/>
              </w:rPr>
              <w:t>1.1.3</w:t>
            </w:r>
            <w:r w:rsidRPr="001E7F1E">
              <w:rPr>
                <w:rFonts w:eastAsiaTheme="minorEastAsia" w:hint="eastAsia"/>
                <w:sz w:val="24"/>
                <w:szCs w:val="24"/>
              </w:rPr>
              <w:t>、</w:t>
            </w:r>
            <w:r w:rsidRPr="001E7F1E">
              <w:rPr>
                <w:rFonts w:eastAsiaTheme="minorEastAsia" w:hint="eastAsia"/>
                <w:sz w:val="24"/>
                <w:szCs w:val="24"/>
              </w:rPr>
              <w:t>2.1.15</w:t>
            </w:r>
            <w:r w:rsidRPr="001E7F1E">
              <w:rPr>
                <w:rFonts w:eastAsiaTheme="minorEastAsia" w:hint="eastAsia"/>
                <w:sz w:val="24"/>
                <w:szCs w:val="24"/>
              </w:rPr>
              <w:t>、</w:t>
            </w:r>
            <w:r w:rsidRPr="001E7F1E">
              <w:rPr>
                <w:rFonts w:eastAsiaTheme="minorEastAsia" w:hint="eastAsia"/>
                <w:sz w:val="24"/>
                <w:szCs w:val="24"/>
              </w:rPr>
              <w:t>2.1.16</w:t>
            </w:r>
            <w:r w:rsidRPr="001E7F1E">
              <w:rPr>
                <w:rFonts w:eastAsiaTheme="minorEastAsia" w:hint="eastAsia"/>
                <w:sz w:val="24"/>
                <w:szCs w:val="24"/>
              </w:rPr>
              <w:t>、</w:t>
            </w:r>
            <w:r w:rsidRPr="001E7F1E">
              <w:rPr>
                <w:rFonts w:eastAsiaTheme="minorEastAsia" w:hint="eastAsia"/>
                <w:sz w:val="24"/>
                <w:szCs w:val="24"/>
              </w:rPr>
              <w:t>2.2.6</w:t>
            </w:r>
            <w:r w:rsidR="00A569D0" w:rsidRPr="001E7F1E">
              <w:rPr>
                <w:rFonts w:eastAsiaTheme="minorEastAsia" w:hint="eastAsia"/>
                <w:sz w:val="24"/>
                <w:szCs w:val="24"/>
              </w:rPr>
              <w:t>-</w:t>
            </w:r>
            <w:r w:rsidRPr="001E7F1E">
              <w:rPr>
                <w:rFonts w:eastAsiaTheme="minorEastAsia" w:hint="eastAsia"/>
                <w:sz w:val="24"/>
                <w:szCs w:val="24"/>
              </w:rPr>
              <w:t>2.2.</w:t>
            </w:r>
            <w:r w:rsidR="00A569D0" w:rsidRPr="001E7F1E">
              <w:rPr>
                <w:rFonts w:eastAsiaTheme="minorEastAsia" w:hint="eastAsia"/>
                <w:sz w:val="24"/>
                <w:szCs w:val="24"/>
              </w:rPr>
              <w:t>8</w:t>
            </w:r>
            <w:r w:rsidRPr="001E7F1E">
              <w:rPr>
                <w:rFonts w:eastAsiaTheme="minorEastAsia" w:hint="eastAsia"/>
                <w:sz w:val="24"/>
                <w:szCs w:val="24"/>
              </w:rPr>
              <w:t>、</w:t>
            </w:r>
            <w:r w:rsidRPr="001E7F1E">
              <w:rPr>
                <w:rFonts w:eastAsiaTheme="minorEastAsia" w:hint="eastAsia"/>
                <w:sz w:val="24"/>
                <w:szCs w:val="24"/>
              </w:rPr>
              <w:t>2.3.</w:t>
            </w:r>
            <w:r w:rsidR="00A569D0" w:rsidRPr="001E7F1E">
              <w:rPr>
                <w:rFonts w:eastAsiaTheme="minorEastAsia" w:hint="eastAsia"/>
                <w:sz w:val="24"/>
                <w:szCs w:val="24"/>
              </w:rPr>
              <w:t>7</w:t>
            </w:r>
            <w:r w:rsidRPr="001E7F1E">
              <w:rPr>
                <w:rFonts w:eastAsiaTheme="minorEastAsia" w:hint="eastAsia"/>
                <w:sz w:val="24"/>
                <w:szCs w:val="24"/>
              </w:rPr>
              <w:t>-2.3.10</w:t>
            </w:r>
            <w:r w:rsidRPr="001E7F1E">
              <w:rPr>
                <w:rFonts w:eastAsiaTheme="minorEastAsia"/>
                <w:sz w:val="24"/>
                <w:szCs w:val="24"/>
              </w:rPr>
              <w:t>。</w:t>
            </w:r>
            <w:bookmarkEnd w:id="2"/>
            <w:bookmarkEnd w:id="3"/>
          </w:p>
        </w:tc>
      </w:tr>
      <w:tr w:rsidR="00D52800" w:rsidRPr="009613C1" w:rsidTr="001E7F1E">
        <w:trPr>
          <w:jc w:val="center"/>
        </w:trPr>
        <w:tc>
          <w:tcPr>
            <w:tcW w:w="448" w:type="dxa"/>
            <w:vMerge w:val="restart"/>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lastRenderedPageBreak/>
              <w:t>第</w:t>
            </w:r>
            <w:r w:rsidRPr="001E7F1E">
              <w:rPr>
                <w:rFonts w:eastAsiaTheme="minorEastAsia"/>
                <w:sz w:val="24"/>
                <w:szCs w:val="24"/>
              </w:rPr>
              <w:t>3</w:t>
            </w:r>
            <w:r w:rsidRPr="001E7F1E">
              <w:rPr>
                <w:rFonts w:eastAsiaTheme="minorEastAsia"/>
                <w:sz w:val="24"/>
                <w:szCs w:val="24"/>
              </w:rPr>
              <w:t>完成人</w:t>
            </w: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姓名</w:t>
            </w:r>
          </w:p>
        </w:tc>
        <w:tc>
          <w:tcPr>
            <w:tcW w:w="2694"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刘艳升</w:t>
            </w:r>
          </w:p>
        </w:tc>
        <w:tc>
          <w:tcPr>
            <w:tcW w:w="2693" w:type="dxa"/>
            <w:vAlign w:val="center"/>
          </w:tcPr>
          <w:p w:rsidR="00D52800" w:rsidRPr="001E7F1E" w:rsidRDefault="00F944A7" w:rsidP="001E7F1E">
            <w:pPr>
              <w:snapToGrid w:val="0"/>
              <w:spacing w:line="300" w:lineRule="auto"/>
              <w:contextualSpacing/>
              <w:jc w:val="center"/>
              <w:rPr>
                <w:rFonts w:eastAsiaTheme="minorEastAsia"/>
                <w:sz w:val="24"/>
                <w:szCs w:val="24"/>
              </w:rPr>
            </w:pPr>
            <w:r w:rsidRPr="001E7F1E">
              <w:rPr>
                <w:rFonts w:eastAsiaTheme="minorEastAsia"/>
                <w:sz w:val="24"/>
                <w:szCs w:val="24"/>
              </w:rPr>
              <w:t>行政职务</w:t>
            </w:r>
            <w:r w:rsidRPr="001E7F1E">
              <w:rPr>
                <w:rFonts w:eastAsiaTheme="minorEastAsia"/>
                <w:sz w:val="24"/>
                <w:szCs w:val="24"/>
              </w:rPr>
              <w:t>/</w:t>
            </w:r>
            <w:r w:rsidRPr="001E7F1E">
              <w:rPr>
                <w:rFonts w:eastAsiaTheme="minorEastAsia"/>
                <w:sz w:val="24"/>
                <w:szCs w:val="24"/>
              </w:rPr>
              <w:t>技术职称</w:t>
            </w:r>
          </w:p>
        </w:tc>
        <w:tc>
          <w:tcPr>
            <w:tcW w:w="2551"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教授</w:t>
            </w:r>
          </w:p>
        </w:tc>
      </w:tr>
      <w:tr w:rsidR="00D52800" w:rsidRPr="009613C1" w:rsidTr="001E7F1E">
        <w:trPr>
          <w:jc w:val="center"/>
        </w:trPr>
        <w:tc>
          <w:tcPr>
            <w:tcW w:w="448" w:type="dxa"/>
            <w:vMerge/>
            <w:vAlign w:val="center"/>
          </w:tcPr>
          <w:p w:rsidR="00D52800" w:rsidRPr="001E7F1E" w:rsidRDefault="00D52800" w:rsidP="001E7F1E">
            <w:pPr>
              <w:spacing w:line="300" w:lineRule="auto"/>
              <w:contextualSpacing/>
              <w:jc w:val="center"/>
              <w:rPr>
                <w:rFonts w:eastAsiaTheme="minorEastAsia"/>
                <w:sz w:val="24"/>
                <w:szCs w:val="24"/>
              </w:rPr>
            </w:pP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完成单位</w:t>
            </w:r>
          </w:p>
        </w:tc>
        <w:tc>
          <w:tcPr>
            <w:tcW w:w="2694"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中国石油大学（北京）</w:t>
            </w:r>
          </w:p>
        </w:tc>
        <w:tc>
          <w:tcPr>
            <w:tcW w:w="2693" w:type="dxa"/>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工作单位</w:t>
            </w:r>
          </w:p>
        </w:tc>
        <w:tc>
          <w:tcPr>
            <w:tcW w:w="2551"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中国石油大学（北京）</w:t>
            </w:r>
          </w:p>
        </w:tc>
      </w:tr>
      <w:tr w:rsidR="00D52800" w:rsidRPr="009613C1" w:rsidTr="00680A9C">
        <w:trPr>
          <w:trHeight w:val="1728"/>
          <w:jc w:val="center"/>
        </w:trPr>
        <w:tc>
          <w:tcPr>
            <w:tcW w:w="448" w:type="dxa"/>
            <w:vMerge/>
          </w:tcPr>
          <w:p w:rsidR="00D52800" w:rsidRPr="001E7F1E" w:rsidRDefault="00D52800" w:rsidP="001E7F1E">
            <w:pPr>
              <w:spacing w:line="300" w:lineRule="auto"/>
              <w:contextualSpacing/>
              <w:jc w:val="center"/>
              <w:rPr>
                <w:rFonts w:eastAsiaTheme="minorEastAsia"/>
                <w:sz w:val="24"/>
                <w:szCs w:val="24"/>
              </w:rPr>
            </w:pPr>
          </w:p>
        </w:tc>
        <w:tc>
          <w:tcPr>
            <w:tcW w:w="9192" w:type="dxa"/>
            <w:gridSpan w:val="5"/>
          </w:tcPr>
          <w:p w:rsidR="00D52800" w:rsidRPr="001E7F1E" w:rsidRDefault="00D52800" w:rsidP="001E7F1E">
            <w:pPr>
              <w:snapToGrid w:val="0"/>
              <w:spacing w:line="300" w:lineRule="auto"/>
              <w:contextualSpacing/>
              <w:rPr>
                <w:rFonts w:eastAsiaTheme="minorEastAsia"/>
                <w:sz w:val="24"/>
                <w:szCs w:val="24"/>
              </w:rPr>
            </w:pPr>
            <w:r w:rsidRPr="001E7F1E">
              <w:rPr>
                <w:rFonts w:eastAsiaTheme="minorEastAsia"/>
                <w:sz w:val="24"/>
                <w:szCs w:val="24"/>
              </w:rPr>
              <w:t>对本项目主要学术贡献：</w:t>
            </w:r>
            <w:r w:rsidR="00260A33" w:rsidRPr="001E7F1E">
              <w:rPr>
                <w:rFonts w:eastAsiaTheme="minorEastAsia"/>
                <w:sz w:val="24"/>
                <w:szCs w:val="24"/>
              </w:rPr>
              <w:t>对发明点</w:t>
            </w:r>
            <w:r w:rsidR="00260A33" w:rsidRPr="001E7F1E">
              <w:rPr>
                <w:rFonts w:eastAsiaTheme="minorEastAsia"/>
                <w:sz w:val="24"/>
                <w:szCs w:val="24"/>
              </w:rPr>
              <w:t>1</w:t>
            </w:r>
            <w:r w:rsidR="00260A33" w:rsidRPr="001E7F1E">
              <w:rPr>
                <w:rFonts w:eastAsiaTheme="minorEastAsia"/>
                <w:sz w:val="24"/>
                <w:szCs w:val="24"/>
              </w:rPr>
              <w:t>做出了突出贡献，其中</w:t>
            </w:r>
            <w:r w:rsidR="00260A33" w:rsidRPr="001E7F1E">
              <w:rPr>
                <w:rFonts w:eastAsiaTheme="minorEastAsia" w:hint="eastAsia"/>
                <w:sz w:val="24"/>
                <w:szCs w:val="24"/>
              </w:rPr>
              <w:t>，</w:t>
            </w:r>
          </w:p>
          <w:p w:rsidR="00071A75" w:rsidRPr="001E7F1E" w:rsidRDefault="00E57562" w:rsidP="001E7F1E">
            <w:pPr>
              <w:snapToGrid w:val="0"/>
              <w:spacing w:line="300" w:lineRule="auto"/>
              <w:contextualSpacing/>
              <w:rPr>
                <w:rFonts w:eastAsiaTheme="minorEastAsia"/>
                <w:sz w:val="24"/>
                <w:szCs w:val="24"/>
              </w:rPr>
            </w:pPr>
            <w:bookmarkStart w:id="4" w:name="OLE_LINK43"/>
            <w:bookmarkStart w:id="5" w:name="OLE_LINK44"/>
            <w:r w:rsidRPr="001E7F1E">
              <w:rPr>
                <w:rFonts w:eastAsiaTheme="minorEastAsia"/>
                <w:sz w:val="24"/>
                <w:szCs w:val="24"/>
              </w:rPr>
              <w:t>对发明点</w:t>
            </w:r>
            <w:r w:rsidRPr="001E7F1E">
              <w:rPr>
                <w:rFonts w:eastAsiaTheme="minorEastAsia"/>
                <w:sz w:val="24"/>
                <w:szCs w:val="24"/>
              </w:rPr>
              <w:t>1</w:t>
            </w:r>
            <w:r w:rsidRPr="001E7F1E">
              <w:rPr>
                <w:rFonts w:eastAsiaTheme="minorEastAsia"/>
                <w:sz w:val="24"/>
                <w:szCs w:val="24"/>
              </w:rPr>
              <w:t>的贡献是：</w:t>
            </w:r>
            <w:r w:rsidR="00CB7618" w:rsidRPr="001E7F1E">
              <w:rPr>
                <w:rFonts w:eastAsiaTheme="minorEastAsia" w:hint="eastAsia"/>
                <w:sz w:val="24"/>
                <w:szCs w:val="24"/>
              </w:rPr>
              <w:t xml:space="preserve"> </w:t>
            </w:r>
            <w:r w:rsidR="00CB7618" w:rsidRPr="001E7F1E">
              <w:rPr>
                <w:rFonts w:eastAsiaTheme="minorEastAsia" w:hint="eastAsia"/>
                <w:sz w:val="24"/>
                <w:szCs w:val="24"/>
              </w:rPr>
              <w:t>进行了</w:t>
            </w:r>
            <w:r w:rsidRPr="001E7F1E">
              <w:rPr>
                <w:rFonts w:eastAsiaTheme="minorEastAsia" w:hint="eastAsia"/>
                <w:sz w:val="24"/>
                <w:szCs w:val="24"/>
              </w:rPr>
              <w:t>“气液相界面传质调控强化方法”</w:t>
            </w:r>
            <w:r w:rsidR="00CB7618" w:rsidRPr="001E7F1E">
              <w:rPr>
                <w:rFonts w:eastAsiaTheme="minorEastAsia" w:hint="eastAsia"/>
                <w:sz w:val="24"/>
                <w:szCs w:val="24"/>
              </w:rPr>
              <w:t>的</w:t>
            </w:r>
            <w:r w:rsidRPr="001E7F1E">
              <w:rPr>
                <w:rFonts w:eastAsiaTheme="minorEastAsia" w:hint="eastAsia"/>
                <w:sz w:val="24"/>
                <w:szCs w:val="24"/>
              </w:rPr>
              <w:t>理论</w:t>
            </w:r>
            <w:r w:rsidR="00CB7618" w:rsidRPr="001E7F1E">
              <w:rPr>
                <w:rFonts w:eastAsiaTheme="minorEastAsia" w:hint="eastAsia"/>
                <w:sz w:val="24"/>
                <w:szCs w:val="24"/>
              </w:rPr>
              <w:t>研究和实践</w:t>
            </w:r>
            <w:r w:rsidRPr="001E7F1E">
              <w:rPr>
                <w:rFonts w:eastAsiaTheme="minorEastAsia"/>
                <w:sz w:val="24"/>
                <w:szCs w:val="24"/>
              </w:rPr>
              <w:t>，</w:t>
            </w:r>
            <w:r w:rsidR="00CB7618" w:rsidRPr="001E7F1E">
              <w:rPr>
                <w:rFonts w:eastAsiaTheme="minorEastAsia" w:hint="eastAsia"/>
                <w:sz w:val="24"/>
                <w:szCs w:val="24"/>
              </w:rPr>
              <w:t>发明了无放大效应的汽液传质方法、填料化浮阀塔板及配件，并进行了工业生产和推广应用，</w:t>
            </w:r>
            <w:r w:rsidRPr="001E7F1E">
              <w:rPr>
                <w:rFonts w:eastAsiaTheme="minorEastAsia"/>
                <w:sz w:val="24"/>
                <w:szCs w:val="24"/>
              </w:rPr>
              <w:t>支撑材料为：</w:t>
            </w:r>
            <w:bookmarkStart w:id="6" w:name="OLE_LINK51"/>
            <w:bookmarkStart w:id="7" w:name="OLE_LINK52"/>
            <w:r w:rsidR="00CB7618" w:rsidRPr="001E7F1E">
              <w:rPr>
                <w:rFonts w:eastAsiaTheme="minorEastAsia"/>
                <w:sz w:val="24"/>
                <w:szCs w:val="24"/>
              </w:rPr>
              <w:t>发明专利</w:t>
            </w:r>
            <w:bookmarkEnd w:id="6"/>
            <w:bookmarkEnd w:id="7"/>
            <w:r w:rsidR="00591C02" w:rsidRPr="001E7F1E">
              <w:rPr>
                <w:rFonts w:eastAsiaTheme="minorEastAsia" w:hint="eastAsia"/>
                <w:sz w:val="24"/>
                <w:szCs w:val="24"/>
              </w:rPr>
              <w:t>、</w:t>
            </w:r>
            <w:r w:rsidRPr="001E7F1E">
              <w:rPr>
                <w:rFonts w:eastAsiaTheme="minorEastAsia"/>
                <w:sz w:val="24"/>
                <w:szCs w:val="24"/>
              </w:rPr>
              <w:t>专著</w:t>
            </w:r>
            <w:r w:rsidR="00591C02" w:rsidRPr="001E7F1E">
              <w:rPr>
                <w:rFonts w:eastAsiaTheme="minorEastAsia" w:hint="eastAsia"/>
                <w:sz w:val="24"/>
                <w:szCs w:val="24"/>
              </w:rPr>
              <w:t>和论文</w:t>
            </w:r>
            <w:r w:rsidRPr="001E7F1E">
              <w:rPr>
                <w:rFonts w:eastAsiaTheme="minorEastAsia"/>
                <w:sz w:val="24"/>
                <w:szCs w:val="24"/>
              </w:rPr>
              <w:t>，见附件</w:t>
            </w:r>
            <w:r w:rsidR="003E2B53" w:rsidRPr="001E7F1E">
              <w:rPr>
                <w:rFonts w:eastAsiaTheme="minorEastAsia" w:hint="eastAsia"/>
                <w:sz w:val="24"/>
                <w:szCs w:val="24"/>
              </w:rPr>
              <w:t>2.2.3</w:t>
            </w:r>
            <w:r w:rsidR="003E2B53" w:rsidRPr="001E7F1E">
              <w:rPr>
                <w:rFonts w:eastAsiaTheme="minorEastAsia" w:hint="eastAsia"/>
                <w:sz w:val="24"/>
                <w:szCs w:val="24"/>
              </w:rPr>
              <w:t>、</w:t>
            </w:r>
            <w:r w:rsidR="00E504E2" w:rsidRPr="001E7F1E">
              <w:rPr>
                <w:rFonts w:eastAsiaTheme="minorEastAsia" w:hint="eastAsia"/>
                <w:sz w:val="24"/>
                <w:szCs w:val="24"/>
              </w:rPr>
              <w:t>2.2.4</w:t>
            </w:r>
            <w:r w:rsidR="00E504E2" w:rsidRPr="001E7F1E">
              <w:rPr>
                <w:rFonts w:eastAsiaTheme="minorEastAsia" w:hint="eastAsia"/>
                <w:sz w:val="24"/>
                <w:szCs w:val="24"/>
              </w:rPr>
              <w:t>、</w:t>
            </w:r>
            <w:r w:rsidR="003E2B53" w:rsidRPr="001E7F1E">
              <w:rPr>
                <w:rFonts w:eastAsiaTheme="minorEastAsia" w:hint="eastAsia"/>
                <w:sz w:val="24"/>
                <w:szCs w:val="24"/>
              </w:rPr>
              <w:t>2.3.2</w:t>
            </w:r>
            <w:r w:rsidR="003E2B53" w:rsidRPr="001E7F1E">
              <w:rPr>
                <w:rFonts w:eastAsiaTheme="minorEastAsia" w:hint="eastAsia"/>
                <w:sz w:val="24"/>
                <w:szCs w:val="24"/>
              </w:rPr>
              <w:t>、</w:t>
            </w:r>
            <w:r w:rsidR="003E2B53" w:rsidRPr="001E7F1E">
              <w:rPr>
                <w:rFonts w:eastAsiaTheme="minorEastAsia"/>
                <w:sz w:val="24"/>
                <w:szCs w:val="24"/>
              </w:rPr>
              <w:t>2.3.6</w:t>
            </w:r>
            <w:r w:rsidR="00E504E2" w:rsidRPr="001E7F1E">
              <w:rPr>
                <w:rFonts w:eastAsiaTheme="minorEastAsia" w:hint="eastAsia"/>
                <w:sz w:val="24"/>
                <w:szCs w:val="24"/>
              </w:rPr>
              <w:t>、</w:t>
            </w:r>
            <w:r w:rsidR="00E504E2" w:rsidRPr="001E7F1E">
              <w:rPr>
                <w:rFonts w:eastAsiaTheme="minorEastAsia" w:hint="eastAsia"/>
                <w:sz w:val="24"/>
                <w:szCs w:val="24"/>
              </w:rPr>
              <w:t>2.3.10</w:t>
            </w:r>
            <w:r w:rsidRPr="001E7F1E">
              <w:rPr>
                <w:rFonts w:eastAsiaTheme="minorEastAsia"/>
                <w:sz w:val="24"/>
                <w:szCs w:val="24"/>
              </w:rPr>
              <w:t>；</w:t>
            </w:r>
          </w:p>
          <w:p w:rsidR="00E57562" w:rsidRPr="001E7F1E" w:rsidRDefault="00E57562" w:rsidP="001E7F1E">
            <w:pPr>
              <w:snapToGrid w:val="0"/>
              <w:spacing w:line="300" w:lineRule="auto"/>
              <w:contextualSpacing/>
              <w:rPr>
                <w:rFonts w:eastAsiaTheme="minorEastAsia"/>
                <w:sz w:val="24"/>
                <w:szCs w:val="24"/>
              </w:rPr>
            </w:pPr>
            <w:r w:rsidRPr="001E7F1E">
              <w:rPr>
                <w:rFonts w:eastAsiaTheme="minorEastAsia"/>
                <w:sz w:val="24"/>
                <w:szCs w:val="24"/>
              </w:rPr>
              <w:t>对发明点</w:t>
            </w:r>
            <w:r w:rsidRPr="001E7F1E">
              <w:rPr>
                <w:rFonts w:eastAsiaTheme="minorEastAsia"/>
                <w:sz w:val="24"/>
                <w:szCs w:val="24"/>
              </w:rPr>
              <w:t>2</w:t>
            </w:r>
            <w:r w:rsidRPr="001E7F1E">
              <w:rPr>
                <w:rFonts w:eastAsiaTheme="minorEastAsia"/>
                <w:sz w:val="24"/>
                <w:szCs w:val="24"/>
              </w:rPr>
              <w:t>的贡献是：</w:t>
            </w:r>
            <w:r w:rsidR="007039A6" w:rsidRPr="001E7F1E">
              <w:rPr>
                <w:rFonts w:eastAsiaTheme="minorEastAsia" w:hint="eastAsia"/>
                <w:sz w:val="24"/>
                <w:szCs w:val="24"/>
              </w:rPr>
              <w:t>发明了</w:t>
            </w:r>
            <w:r w:rsidR="007039A6" w:rsidRPr="001E7F1E">
              <w:rPr>
                <w:rFonts w:ascii="宋体" w:hAnsi="宋体"/>
                <w:sz w:val="24"/>
                <w:szCs w:val="24"/>
              </w:rPr>
              <w:t>一种油品分馏塔的多次汽化进料方法</w:t>
            </w:r>
            <w:r w:rsidR="007039A6" w:rsidRPr="001E7F1E">
              <w:rPr>
                <w:rFonts w:ascii="宋体" w:hAnsi="宋体" w:hint="eastAsia"/>
                <w:sz w:val="24"/>
                <w:szCs w:val="24"/>
              </w:rPr>
              <w:t>，用于基于清晰切割的常减压深拔新技术，实现了工业应用</w:t>
            </w:r>
            <w:r w:rsidR="007039A6" w:rsidRPr="001E7F1E">
              <w:rPr>
                <w:rFonts w:eastAsiaTheme="minorEastAsia" w:hint="eastAsia"/>
                <w:sz w:val="24"/>
                <w:szCs w:val="24"/>
              </w:rPr>
              <w:t>，</w:t>
            </w:r>
            <w:r w:rsidRPr="001E7F1E">
              <w:rPr>
                <w:rFonts w:eastAsiaTheme="minorEastAsia"/>
                <w:sz w:val="24"/>
                <w:szCs w:val="24"/>
              </w:rPr>
              <w:t>支撑材料为：</w:t>
            </w:r>
            <w:r w:rsidR="005B0938" w:rsidRPr="001E7F1E">
              <w:rPr>
                <w:rFonts w:eastAsiaTheme="minorEastAsia" w:hint="eastAsia"/>
                <w:sz w:val="24"/>
                <w:szCs w:val="24"/>
              </w:rPr>
              <w:t>发明</w:t>
            </w:r>
            <w:r w:rsidRPr="001E7F1E">
              <w:rPr>
                <w:rFonts w:eastAsiaTheme="minorEastAsia"/>
                <w:sz w:val="24"/>
                <w:szCs w:val="24"/>
              </w:rPr>
              <w:t>专利</w:t>
            </w:r>
            <w:r w:rsidR="003B0A5A" w:rsidRPr="001E7F1E">
              <w:rPr>
                <w:rFonts w:eastAsiaTheme="minorEastAsia" w:hint="eastAsia"/>
                <w:sz w:val="24"/>
                <w:szCs w:val="24"/>
              </w:rPr>
              <w:t>、</w:t>
            </w:r>
            <w:r w:rsidR="003E2B53" w:rsidRPr="001E7F1E">
              <w:rPr>
                <w:rFonts w:eastAsiaTheme="minorEastAsia" w:hint="eastAsia"/>
                <w:sz w:val="24"/>
                <w:szCs w:val="24"/>
              </w:rPr>
              <w:t>专著</w:t>
            </w:r>
            <w:r w:rsidR="003B0A5A" w:rsidRPr="001E7F1E">
              <w:rPr>
                <w:rFonts w:eastAsiaTheme="minorEastAsia" w:hint="eastAsia"/>
                <w:sz w:val="24"/>
                <w:szCs w:val="24"/>
              </w:rPr>
              <w:t>和成果鉴定</w:t>
            </w:r>
            <w:r w:rsidRPr="001E7F1E">
              <w:rPr>
                <w:rFonts w:eastAsiaTheme="minorEastAsia" w:hint="eastAsia"/>
                <w:sz w:val="24"/>
                <w:szCs w:val="24"/>
              </w:rPr>
              <w:t>，</w:t>
            </w:r>
            <w:r w:rsidRPr="001E7F1E">
              <w:rPr>
                <w:rFonts w:eastAsiaTheme="minorEastAsia"/>
                <w:sz w:val="24"/>
                <w:szCs w:val="24"/>
              </w:rPr>
              <w:t>见附件</w:t>
            </w:r>
            <w:r w:rsidR="004D75C0" w:rsidRPr="001E7F1E">
              <w:rPr>
                <w:rFonts w:eastAsiaTheme="minorEastAsia" w:hint="eastAsia"/>
                <w:sz w:val="24"/>
                <w:szCs w:val="24"/>
              </w:rPr>
              <w:t>2.1.5</w:t>
            </w:r>
            <w:r w:rsidR="004D75C0" w:rsidRPr="001E7F1E">
              <w:rPr>
                <w:rFonts w:eastAsiaTheme="minorEastAsia" w:hint="eastAsia"/>
                <w:sz w:val="24"/>
                <w:szCs w:val="24"/>
              </w:rPr>
              <w:t>、</w:t>
            </w:r>
            <w:r w:rsidR="00E504E2" w:rsidRPr="001E7F1E">
              <w:rPr>
                <w:rFonts w:eastAsiaTheme="minorEastAsia" w:hint="eastAsia"/>
                <w:sz w:val="24"/>
                <w:szCs w:val="24"/>
              </w:rPr>
              <w:t>2.2.5</w:t>
            </w:r>
            <w:r w:rsidR="00E504E2" w:rsidRPr="001E7F1E">
              <w:rPr>
                <w:rFonts w:eastAsiaTheme="minorEastAsia" w:hint="eastAsia"/>
                <w:sz w:val="24"/>
                <w:szCs w:val="24"/>
              </w:rPr>
              <w:t>、</w:t>
            </w:r>
            <w:r w:rsidR="00E504E2" w:rsidRPr="001E7F1E">
              <w:rPr>
                <w:rFonts w:eastAsiaTheme="minorEastAsia" w:hint="eastAsia"/>
                <w:sz w:val="24"/>
                <w:szCs w:val="24"/>
              </w:rPr>
              <w:t>2.3.3</w:t>
            </w:r>
            <w:r w:rsidRPr="001E7F1E">
              <w:rPr>
                <w:rFonts w:eastAsiaTheme="minorEastAsia"/>
                <w:sz w:val="24"/>
                <w:szCs w:val="24"/>
              </w:rPr>
              <w:t>。</w:t>
            </w:r>
            <w:bookmarkEnd w:id="4"/>
            <w:bookmarkEnd w:id="5"/>
          </w:p>
        </w:tc>
      </w:tr>
      <w:tr w:rsidR="00D52800" w:rsidRPr="009613C1" w:rsidTr="001E7F1E">
        <w:trPr>
          <w:jc w:val="center"/>
        </w:trPr>
        <w:tc>
          <w:tcPr>
            <w:tcW w:w="448" w:type="dxa"/>
            <w:vMerge w:val="restart"/>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t>第</w:t>
            </w:r>
            <w:r w:rsidRPr="001E7F1E">
              <w:rPr>
                <w:rFonts w:eastAsiaTheme="minorEastAsia"/>
                <w:sz w:val="24"/>
                <w:szCs w:val="24"/>
              </w:rPr>
              <w:t>4</w:t>
            </w:r>
            <w:r w:rsidRPr="001E7F1E">
              <w:rPr>
                <w:rFonts w:eastAsiaTheme="minorEastAsia"/>
                <w:sz w:val="24"/>
                <w:szCs w:val="24"/>
              </w:rPr>
              <w:t>完成人</w:t>
            </w: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姓名</w:t>
            </w:r>
          </w:p>
        </w:tc>
        <w:tc>
          <w:tcPr>
            <w:tcW w:w="2694"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谢克昌</w:t>
            </w:r>
          </w:p>
        </w:tc>
        <w:tc>
          <w:tcPr>
            <w:tcW w:w="2693" w:type="dxa"/>
            <w:vAlign w:val="center"/>
          </w:tcPr>
          <w:p w:rsidR="00D52800" w:rsidRPr="001E7F1E" w:rsidRDefault="00F944A7" w:rsidP="001E7F1E">
            <w:pPr>
              <w:snapToGrid w:val="0"/>
              <w:spacing w:line="300" w:lineRule="auto"/>
              <w:contextualSpacing/>
              <w:jc w:val="center"/>
              <w:rPr>
                <w:rFonts w:eastAsiaTheme="minorEastAsia"/>
                <w:sz w:val="24"/>
                <w:szCs w:val="24"/>
              </w:rPr>
            </w:pPr>
            <w:r w:rsidRPr="001E7F1E">
              <w:rPr>
                <w:rFonts w:eastAsiaTheme="minorEastAsia"/>
                <w:sz w:val="24"/>
                <w:szCs w:val="24"/>
              </w:rPr>
              <w:t>行政职务</w:t>
            </w:r>
            <w:r w:rsidRPr="001E7F1E">
              <w:rPr>
                <w:rFonts w:eastAsiaTheme="minorEastAsia"/>
                <w:sz w:val="24"/>
                <w:szCs w:val="24"/>
              </w:rPr>
              <w:t>/</w:t>
            </w:r>
            <w:r w:rsidRPr="001E7F1E">
              <w:rPr>
                <w:rFonts w:eastAsiaTheme="minorEastAsia"/>
                <w:sz w:val="24"/>
                <w:szCs w:val="24"/>
              </w:rPr>
              <w:t>技术职称</w:t>
            </w:r>
          </w:p>
        </w:tc>
        <w:tc>
          <w:tcPr>
            <w:tcW w:w="2551"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院士、教授</w:t>
            </w:r>
          </w:p>
        </w:tc>
      </w:tr>
      <w:tr w:rsidR="00D52800" w:rsidRPr="009613C1" w:rsidTr="001E7F1E">
        <w:trPr>
          <w:jc w:val="center"/>
        </w:trPr>
        <w:tc>
          <w:tcPr>
            <w:tcW w:w="448" w:type="dxa"/>
            <w:vMerge/>
            <w:vAlign w:val="center"/>
          </w:tcPr>
          <w:p w:rsidR="00D52800" w:rsidRPr="001E7F1E" w:rsidRDefault="00D52800" w:rsidP="001E7F1E">
            <w:pPr>
              <w:spacing w:line="300" w:lineRule="auto"/>
              <w:contextualSpacing/>
              <w:jc w:val="center"/>
              <w:rPr>
                <w:rFonts w:eastAsiaTheme="minorEastAsia"/>
                <w:sz w:val="24"/>
                <w:szCs w:val="24"/>
              </w:rPr>
            </w:pP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完成单位</w:t>
            </w:r>
          </w:p>
        </w:tc>
        <w:tc>
          <w:tcPr>
            <w:tcW w:w="2694" w:type="dxa"/>
            <w:vAlign w:val="center"/>
          </w:tcPr>
          <w:p w:rsidR="00D52800" w:rsidRPr="001E7F1E" w:rsidRDefault="00F40D0F" w:rsidP="001E7F1E">
            <w:pPr>
              <w:snapToGrid w:val="0"/>
              <w:spacing w:line="300" w:lineRule="auto"/>
              <w:contextualSpacing/>
              <w:jc w:val="center"/>
              <w:rPr>
                <w:rFonts w:eastAsiaTheme="minorEastAsia"/>
                <w:sz w:val="24"/>
                <w:szCs w:val="24"/>
              </w:rPr>
            </w:pPr>
            <w:r w:rsidRPr="001E7F1E">
              <w:rPr>
                <w:rFonts w:eastAsiaTheme="minorEastAsia" w:hint="eastAsia"/>
                <w:sz w:val="24"/>
                <w:szCs w:val="24"/>
              </w:rPr>
              <w:t>太原理工大学</w:t>
            </w:r>
          </w:p>
        </w:tc>
        <w:tc>
          <w:tcPr>
            <w:tcW w:w="2693" w:type="dxa"/>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工作单位</w:t>
            </w:r>
          </w:p>
        </w:tc>
        <w:tc>
          <w:tcPr>
            <w:tcW w:w="2551" w:type="dxa"/>
            <w:vAlign w:val="center"/>
          </w:tcPr>
          <w:p w:rsidR="00D52800" w:rsidRPr="001E7F1E" w:rsidRDefault="00BD001B" w:rsidP="001E7F1E">
            <w:pPr>
              <w:snapToGrid w:val="0"/>
              <w:spacing w:line="300" w:lineRule="auto"/>
              <w:contextualSpacing/>
              <w:jc w:val="center"/>
              <w:rPr>
                <w:rFonts w:eastAsiaTheme="minorEastAsia"/>
                <w:sz w:val="24"/>
                <w:szCs w:val="24"/>
              </w:rPr>
            </w:pPr>
            <w:r w:rsidRPr="001E7F1E">
              <w:rPr>
                <w:rFonts w:eastAsiaTheme="minorEastAsia" w:hint="eastAsia"/>
                <w:sz w:val="24"/>
                <w:szCs w:val="24"/>
              </w:rPr>
              <w:t>太原理工大学</w:t>
            </w:r>
          </w:p>
        </w:tc>
      </w:tr>
      <w:tr w:rsidR="00F944A7" w:rsidRPr="009613C1" w:rsidTr="00680A9C">
        <w:trPr>
          <w:trHeight w:val="1260"/>
          <w:jc w:val="center"/>
        </w:trPr>
        <w:tc>
          <w:tcPr>
            <w:tcW w:w="448" w:type="dxa"/>
            <w:vMerge/>
          </w:tcPr>
          <w:p w:rsidR="00F944A7" w:rsidRPr="001E7F1E" w:rsidRDefault="00F944A7" w:rsidP="001E7F1E">
            <w:pPr>
              <w:spacing w:line="300" w:lineRule="auto"/>
              <w:contextualSpacing/>
              <w:jc w:val="center"/>
              <w:rPr>
                <w:rFonts w:eastAsiaTheme="minorEastAsia"/>
                <w:sz w:val="24"/>
                <w:szCs w:val="24"/>
              </w:rPr>
            </w:pPr>
          </w:p>
        </w:tc>
        <w:tc>
          <w:tcPr>
            <w:tcW w:w="9192" w:type="dxa"/>
            <w:gridSpan w:val="5"/>
          </w:tcPr>
          <w:p w:rsidR="00F944A7" w:rsidRPr="001E7F1E" w:rsidRDefault="00F944A7" w:rsidP="001E7F1E">
            <w:pPr>
              <w:snapToGrid w:val="0"/>
              <w:spacing w:line="300" w:lineRule="auto"/>
              <w:contextualSpacing/>
              <w:rPr>
                <w:rFonts w:eastAsiaTheme="minorEastAsia"/>
                <w:sz w:val="24"/>
                <w:szCs w:val="24"/>
              </w:rPr>
            </w:pPr>
            <w:r w:rsidRPr="001E7F1E">
              <w:rPr>
                <w:rFonts w:eastAsiaTheme="minorEastAsia"/>
                <w:sz w:val="24"/>
                <w:szCs w:val="24"/>
              </w:rPr>
              <w:t>对本项目主要学术贡献：</w:t>
            </w:r>
            <w:r w:rsidR="008E7A4D" w:rsidRPr="001E7F1E">
              <w:rPr>
                <w:rFonts w:eastAsiaTheme="minorEastAsia"/>
                <w:sz w:val="24"/>
                <w:szCs w:val="24"/>
              </w:rPr>
              <w:t>对发明点</w:t>
            </w:r>
            <w:r w:rsidR="008E7A4D" w:rsidRPr="001E7F1E">
              <w:rPr>
                <w:rFonts w:eastAsiaTheme="minorEastAsia"/>
                <w:sz w:val="24"/>
                <w:szCs w:val="24"/>
              </w:rPr>
              <w:t>1</w:t>
            </w:r>
            <w:r w:rsidR="008E7A4D" w:rsidRPr="001E7F1E">
              <w:rPr>
                <w:rFonts w:eastAsiaTheme="minorEastAsia"/>
                <w:sz w:val="24"/>
                <w:szCs w:val="24"/>
              </w:rPr>
              <w:t>做出了突出贡献，其中</w:t>
            </w:r>
            <w:r w:rsidR="008E7A4D" w:rsidRPr="001E7F1E">
              <w:rPr>
                <w:rFonts w:eastAsiaTheme="minorEastAsia" w:hint="eastAsia"/>
                <w:sz w:val="24"/>
                <w:szCs w:val="24"/>
              </w:rPr>
              <w:t>，</w:t>
            </w:r>
          </w:p>
          <w:p w:rsidR="00505291" w:rsidRPr="001E7F1E" w:rsidRDefault="003E2B53" w:rsidP="001E7F1E">
            <w:pPr>
              <w:snapToGrid w:val="0"/>
              <w:spacing w:line="300" w:lineRule="auto"/>
              <w:contextualSpacing/>
              <w:rPr>
                <w:rFonts w:eastAsiaTheme="minorEastAsia"/>
                <w:sz w:val="24"/>
                <w:szCs w:val="24"/>
              </w:rPr>
            </w:pPr>
            <w:bookmarkStart w:id="8" w:name="OLE_LINK49"/>
            <w:bookmarkStart w:id="9" w:name="OLE_LINK50"/>
            <w:r w:rsidRPr="001E7F1E">
              <w:rPr>
                <w:rFonts w:eastAsiaTheme="minorEastAsia"/>
                <w:sz w:val="24"/>
                <w:szCs w:val="24"/>
              </w:rPr>
              <w:t>对发明点</w:t>
            </w:r>
            <w:r w:rsidRPr="001E7F1E">
              <w:rPr>
                <w:rFonts w:eastAsiaTheme="minorEastAsia"/>
                <w:sz w:val="24"/>
                <w:szCs w:val="24"/>
              </w:rPr>
              <w:t>1</w:t>
            </w:r>
            <w:r w:rsidRPr="001E7F1E">
              <w:rPr>
                <w:rFonts w:eastAsiaTheme="minorEastAsia"/>
                <w:sz w:val="24"/>
                <w:szCs w:val="24"/>
              </w:rPr>
              <w:t>的贡献是：</w:t>
            </w:r>
            <w:r w:rsidR="001C42E5" w:rsidRPr="001E7F1E">
              <w:rPr>
                <w:rFonts w:eastAsiaTheme="minorEastAsia" w:hint="eastAsia"/>
                <w:sz w:val="24"/>
                <w:szCs w:val="24"/>
              </w:rPr>
              <w:t>提出以“塔板和填料体系高效耦合方法”、“气液相分散传质调控强化方法”和“</w:t>
            </w:r>
            <w:r w:rsidR="00743215" w:rsidRPr="001E7F1E">
              <w:rPr>
                <w:rFonts w:eastAsiaTheme="minorEastAsia" w:hint="eastAsia"/>
                <w:sz w:val="24"/>
                <w:szCs w:val="24"/>
              </w:rPr>
              <w:t>微纳尺度气液表面更新传质模型”为基础的复合塔板微纳尺度传质理论以及</w:t>
            </w:r>
            <w:r w:rsidR="00321DEF" w:rsidRPr="001E7F1E">
              <w:rPr>
                <w:rFonts w:eastAsiaTheme="minorEastAsia" w:hint="eastAsia"/>
                <w:sz w:val="24"/>
                <w:szCs w:val="24"/>
              </w:rPr>
              <w:t>NS</w:t>
            </w:r>
            <w:r w:rsidR="00321DEF" w:rsidRPr="001E7F1E">
              <w:rPr>
                <w:rFonts w:eastAsiaTheme="minorEastAsia" w:hint="eastAsia"/>
                <w:sz w:val="24"/>
                <w:szCs w:val="24"/>
              </w:rPr>
              <w:t>并流</w:t>
            </w:r>
            <w:r w:rsidR="00743215" w:rsidRPr="001E7F1E">
              <w:rPr>
                <w:rFonts w:eastAsiaTheme="minorEastAsia" w:hint="eastAsia"/>
                <w:sz w:val="24"/>
                <w:szCs w:val="24"/>
              </w:rPr>
              <w:t>复合塔板</w:t>
            </w:r>
            <w:r w:rsidR="00321DEF" w:rsidRPr="001E7F1E">
              <w:rPr>
                <w:rFonts w:eastAsiaTheme="minorEastAsia" w:hint="eastAsia"/>
                <w:sz w:val="24"/>
                <w:szCs w:val="24"/>
              </w:rPr>
              <w:t>和</w:t>
            </w:r>
            <w:r w:rsidR="00321DEF" w:rsidRPr="001E7F1E">
              <w:rPr>
                <w:rFonts w:eastAsiaTheme="minorEastAsia" w:hint="eastAsia"/>
                <w:sz w:val="24"/>
                <w:szCs w:val="24"/>
              </w:rPr>
              <w:t>NS</w:t>
            </w:r>
            <w:r w:rsidR="00321DEF" w:rsidRPr="001E7F1E">
              <w:rPr>
                <w:rFonts w:eastAsiaTheme="minorEastAsia" w:hint="eastAsia"/>
                <w:sz w:val="24"/>
                <w:szCs w:val="24"/>
              </w:rPr>
              <w:t>穿流复合塔板的研发思路</w:t>
            </w:r>
            <w:r w:rsidR="00743215" w:rsidRPr="001E7F1E">
              <w:rPr>
                <w:rFonts w:eastAsiaTheme="minorEastAsia" w:hint="eastAsia"/>
                <w:sz w:val="24"/>
                <w:szCs w:val="24"/>
              </w:rPr>
              <w:t>，</w:t>
            </w:r>
            <w:r w:rsidR="00321DEF" w:rsidRPr="001E7F1E">
              <w:rPr>
                <w:rFonts w:eastAsiaTheme="minorEastAsia" w:hint="eastAsia"/>
                <w:sz w:val="24"/>
                <w:szCs w:val="24"/>
              </w:rPr>
              <w:t>指导了</w:t>
            </w:r>
            <w:r w:rsidR="00743215" w:rsidRPr="001E7F1E">
              <w:rPr>
                <w:rFonts w:eastAsiaTheme="minorEastAsia" w:hint="eastAsia"/>
                <w:sz w:val="24"/>
                <w:szCs w:val="24"/>
              </w:rPr>
              <w:t>系列复合塔板</w:t>
            </w:r>
            <w:r w:rsidR="00321DEF" w:rsidRPr="001E7F1E">
              <w:rPr>
                <w:rFonts w:eastAsiaTheme="minorEastAsia" w:hint="eastAsia"/>
                <w:sz w:val="24"/>
                <w:szCs w:val="24"/>
              </w:rPr>
              <w:t>的工业示范和推广应用</w:t>
            </w:r>
            <w:r w:rsidR="00743215" w:rsidRPr="001E7F1E">
              <w:rPr>
                <w:rFonts w:eastAsiaTheme="minorEastAsia" w:hint="eastAsia"/>
                <w:sz w:val="24"/>
                <w:szCs w:val="24"/>
              </w:rPr>
              <w:t>，</w:t>
            </w:r>
            <w:r w:rsidR="00686D98" w:rsidRPr="001E7F1E">
              <w:rPr>
                <w:rFonts w:eastAsiaTheme="minorEastAsia"/>
                <w:sz w:val="24"/>
                <w:szCs w:val="24"/>
              </w:rPr>
              <w:t>支撑材料为：</w:t>
            </w:r>
            <w:r w:rsidR="00E7758D" w:rsidRPr="001E7F1E">
              <w:rPr>
                <w:rFonts w:eastAsiaTheme="minorEastAsia" w:hint="eastAsia"/>
                <w:sz w:val="24"/>
                <w:szCs w:val="24"/>
              </w:rPr>
              <w:t>论文、</w:t>
            </w:r>
            <w:r w:rsidR="0087670B" w:rsidRPr="001E7F1E">
              <w:rPr>
                <w:rFonts w:eastAsiaTheme="minorEastAsia" w:hint="eastAsia"/>
                <w:sz w:val="24"/>
                <w:szCs w:val="24"/>
              </w:rPr>
              <w:t>成果鉴定</w:t>
            </w:r>
            <w:r w:rsidR="00E04119" w:rsidRPr="001E7F1E">
              <w:rPr>
                <w:rFonts w:eastAsiaTheme="minorEastAsia" w:hint="eastAsia"/>
                <w:sz w:val="24"/>
                <w:szCs w:val="24"/>
              </w:rPr>
              <w:t>和科技奖励</w:t>
            </w:r>
            <w:r w:rsidR="00686D98" w:rsidRPr="001E7F1E">
              <w:rPr>
                <w:rFonts w:eastAsiaTheme="minorEastAsia" w:hint="eastAsia"/>
                <w:sz w:val="24"/>
                <w:szCs w:val="24"/>
              </w:rPr>
              <w:t>，</w:t>
            </w:r>
            <w:r w:rsidR="00686D98" w:rsidRPr="001E7F1E">
              <w:rPr>
                <w:rFonts w:eastAsiaTheme="minorEastAsia"/>
                <w:sz w:val="24"/>
                <w:szCs w:val="24"/>
              </w:rPr>
              <w:t>见附件</w:t>
            </w:r>
            <w:r w:rsidR="005321ED" w:rsidRPr="001E7F1E">
              <w:rPr>
                <w:rFonts w:eastAsiaTheme="minorEastAsia" w:hint="eastAsia"/>
                <w:sz w:val="24"/>
                <w:szCs w:val="24"/>
              </w:rPr>
              <w:t>2.1.1</w:t>
            </w:r>
            <w:r w:rsidR="005321ED" w:rsidRPr="001E7F1E">
              <w:rPr>
                <w:rFonts w:eastAsiaTheme="minorEastAsia" w:hint="eastAsia"/>
                <w:sz w:val="24"/>
                <w:szCs w:val="24"/>
              </w:rPr>
              <w:t>、</w:t>
            </w:r>
            <w:r w:rsidR="00E04119" w:rsidRPr="001E7F1E">
              <w:rPr>
                <w:rFonts w:eastAsiaTheme="minorEastAsia" w:hint="eastAsia"/>
                <w:sz w:val="24"/>
                <w:szCs w:val="24"/>
              </w:rPr>
              <w:t>2.1.</w:t>
            </w:r>
            <w:r w:rsidR="002F2715" w:rsidRPr="001E7F1E">
              <w:rPr>
                <w:rFonts w:eastAsiaTheme="minorEastAsia" w:hint="eastAsia"/>
                <w:sz w:val="24"/>
                <w:szCs w:val="24"/>
              </w:rPr>
              <w:t>2</w:t>
            </w:r>
            <w:r w:rsidR="00E04119" w:rsidRPr="001E7F1E">
              <w:rPr>
                <w:rFonts w:eastAsiaTheme="minorEastAsia" w:hint="eastAsia"/>
                <w:sz w:val="24"/>
                <w:szCs w:val="24"/>
              </w:rPr>
              <w:t>、</w:t>
            </w:r>
            <w:r w:rsidR="009C7DD5" w:rsidRPr="001E7F1E">
              <w:rPr>
                <w:rFonts w:eastAsiaTheme="minorEastAsia" w:hint="eastAsia"/>
                <w:sz w:val="24"/>
                <w:szCs w:val="24"/>
              </w:rPr>
              <w:t>2.1.</w:t>
            </w:r>
            <w:r w:rsidR="005321ED" w:rsidRPr="001E7F1E">
              <w:rPr>
                <w:rFonts w:eastAsiaTheme="minorEastAsia" w:hint="eastAsia"/>
                <w:sz w:val="24"/>
                <w:szCs w:val="24"/>
              </w:rPr>
              <w:t>1</w:t>
            </w:r>
            <w:r w:rsidR="009C7DD5" w:rsidRPr="001E7F1E">
              <w:rPr>
                <w:rFonts w:eastAsiaTheme="minorEastAsia" w:hint="eastAsia"/>
                <w:sz w:val="24"/>
                <w:szCs w:val="24"/>
              </w:rPr>
              <w:t>1</w:t>
            </w:r>
            <w:r w:rsidR="00A376C3" w:rsidRPr="001E7F1E">
              <w:rPr>
                <w:rFonts w:eastAsiaTheme="minorEastAsia" w:hint="eastAsia"/>
                <w:sz w:val="24"/>
                <w:szCs w:val="24"/>
              </w:rPr>
              <w:t>、</w:t>
            </w:r>
            <w:r w:rsidR="00A376C3" w:rsidRPr="001E7F1E">
              <w:rPr>
                <w:rFonts w:eastAsiaTheme="minorEastAsia" w:hint="eastAsia"/>
                <w:sz w:val="24"/>
                <w:szCs w:val="24"/>
              </w:rPr>
              <w:t>2.3.4</w:t>
            </w:r>
            <w:r w:rsidR="005321ED" w:rsidRPr="001E7F1E">
              <w:rPr>
                <w:rFonts w:eastAsiaTheme="minorEastAsia" w:hint="eastAsia"/>
                <w:sz w:val="24"/>
                <w:szCs w:val="24"/>
              </w:rPr>
              <w:t>、</w:t>
            </w:r>
            <w:r w:rsidR="005321ED" w:rsidRPr="001E7F1E">
              <w:rPr>
                <w:rFonts w:eastAsiaTheme="minorEastAsia" w:hint="eastAsia"/>
                <w:sz w:val="24"/>
                <w:szCs w:val="24"/>
              </w:rPr>
              <w:t>2.3.5</w:t>
            </w:r>
            <w:r w:rsidR="00686D98" w:rsidRPr="001E7F1E">
              <w:rPr>
                <w:rFonts w:eastAsiaTheme="minorEastAsia"/>
                <w:sz w:val="24"/>
                <w:szCs w:val="24"/>
              </w:rPr>
              <w:t>。</w:t>
            </w:r>
            <w:bookmarkEnd w:id="8"/>
            <w:bookmarkEnd w:id="9"/>
          </w:p>
        </w:tc>
      </w:tr>
      <w:tr w:rsidR="00D52800" w:rsidRPr="00FB306F" w:rsidTr="001E7F1E">
        <w:trPr>
          <w:jc w:val="center"/>
        </w:trPr>
        <w:tc>
          <w:tcPr>
            <w:tcW w:w="448" w:type="dxa"/>
            <w:vMerge w:val="restart"/>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t>第</w:t>
            </w:r>
            <w:r w:rsidRPr="001E7F1E">
              <w:rPr>
                <w:rFonts w:eastAsiaTheme="minorEastAsia"/>
                <w:sz w:val="24"/>
                <w:szCs w:val="24"/>
              </w:rPr>
              <w:t>5</w:t>
            </w:r>
            <w:r w:rsidRPr="001E7F1E">
              <w:rPr>
                <w:rFonts w:eastAsiaTheme="minorEastAsia"/>
                <w:sz w:val="24"/>
                <w:szCs w:val="24"/>
              </w:rPr>
              <w:t>完成人</w:t>
            </w: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姓名</w:t>
            </w:r>
          </w:p>
        </w:tc>
        <w:tc>
          <w:tcPr>
            <w:tcW w:w="2694"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梁治国</w:t>
            </w:r>
          </w:p>
        </w:tc>
        <w:tc>
          <w:tcPr>
            <w:tcW w:w="2693" w:type="dxa"/>
            <w:vAlign w:val="center"/>
          </w:tcPr>
          <w:p w:rsidR="00D52800" w:rsidRPr="001E7F1E" w:rsidRDefault="00F944A7" w:rsidP="001E7F1E">
            <w:pPr>
              <w:snapToGrid w:val="0"/>
              <w:spacing w:line="300" w:lineRule="auto"/>
              <w:contextualSpacing/>
              <w:jc w:val="center"/>
              <w:rPr>
                <w:rFonts w:eastAsiaTheme="minorEastAsia"/>
                <w:sz w:val="24"/>
                <w:szCs w:val="24"/>
              </w:rPr>
            </w:pPr>
            <w:r w:rsidRPr="001E7F1E">
              <w:rPr>
                <w:rFonts w:eastAsiaTheme="minorEastAsia"/>
                <w:sz w:val="24"/>
                <w:szCs w:val="24"/>
              </w:rPr>
              <w:t>行政职务</w:t>
            </w:r>
            <w:r w:rsidRPr="001E7F1E">
              <w:rPr>
                <w:rFonts w:eastAsiaTheme="minorEastAsia"/>
                <w:sz w:val="24"/>
                <w:szCs w:val="24"/>
              </w:rPr>
              <w:t>/</w:t>
            </w:r>
            <w:r w:rsidRPr="001E7F1E">
              <w:rPr>
                <w:rFonts w:eastAsiaTheme="minorEastAsia"/>
                <w:sz w:val="24"/>
                <w:szCs w:val="24"/>
              </w:rPr>
              <w:t>技术职称</w:t>
            </w:r>
          </w:p>
        </w:tc>
        <w:tc>
          <w:tcPr>
            <w:tcW w:w="2551" w:type="dxa"/>
            <w:vAlign w:val="center"/>
          </w:tcPr>
          <w:p w:rsidR="00D52800" w:rsidRPr="001E7F1E" w:rsidRDefault="00786796" w:rsidP="001E7F1E">
            <w:pPr>
              <w:snapToGrid w:val="0"/>
              <w:spacing w:line="300" w:lineRule="auto"/>
              <w:contextualSpacing/>
              <w:jc w:val="center"/>
              <w:rPr>
                <w:rFonts w:eastAsiaTheme="minorEastAsia"/>
                <w:sz w:val="24"/>
                <w:szCs w:val="24"/>
              </w:rPr>
            </w:pPr>
            <w:r w:rsidRPr="001E7F1E">
              <w:rPr>
                <w:rFonts w:eastAsiaTheme="minorEastAsia"/>
                <w:sz w:val="24"/>
                <w:szCs w:val="24"/>
              </w:rPr>
              <w:t>高级</w:t>
            </w:r>
            <w:r w:rsidR="003B51A1" w:rsidRPr="001E7F1E">
              <w:rPr>
                <w:rFonts w:eastAsiaTheme="minorEastAsia" w:hint="eastAsia"/>
                <w:sz w:val="24"/>
                <w:szCs w:val="24"/>
              </w:rPr>
              <w:t>实验</w:t>
            </w:r>
            <w:r w:rsidRPr="001E7F1E">
              <w:rPr>
                <w:rFonts w:eastAsiaTheme="minorEastAsia"/>
                <w:sz w:val="24"/>
                <w:szCs w:val="24"/>
              </w:rPr>
              <w:t>师</w:t>
            </w:r>
          </w:p>
        </w:tc>
      </w:tr>
      <w:tr w:rsidR="00D52800" w:rsidRPr="009613C1" w:rsidTr="001E7F1E">
        <w:trPr>
          <w:jc w:val="center"/>
        </w:trPr>
        <w:tc>
          <w:tcPr>
            <w:tcW w:w="448" w:type="dxa"/>
            <w:vMerge/>
            <w:vAlign w:val="center"/>
          </w:tcPr>
          <w:p w:rsidR="00D52800" w:rsidRPr="001E7F1E" w:rsidRDefault="00D52800" w:rsidP="001E7F1E">
            <w:pPr>
              <w:spacing w:line="300" w:lineRule="auto"/>
              <w:contextualSpacing/>
              <w:jc w:val="center"/>
              <w:rPr>
                <w:rFonts w:eastAsiaTheme="minorEastAsia"/>
                <w:sz w:val="24"/>
                <w:szCs w:val="24"/>
              </w:rPr>
            </w:pP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完成单位</w:t>
            </w:r>
          </w:p>
        </w:tc>
        <w:tc>
          <w:tcPr>
            <w:tcW w:w="2694"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中国石油大学（华东）</w:t>
            </w:r>
          </w:p>
        </w:tc>
        <w:tc>
          <w:tcPr>
            <w:tcW w:w="2693" w:type="dxa"/>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工作单位</w:t>
            </w:r>
          </w:p>
        </w:tc>
        <w:tc>
          <w:tcPr>
            <w:tcW w:w="2551" w:type="dxa"/>
            <w:vAlign w:val="center"/>
          </w:tcPr>
          <w:p w:rsidR="00505291"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中国石油大学</w:t>
            </w:r>
          </w:p>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（华东）</w:t>
            </w:r>
          </w:p>
        </w:tc>
      </w:tr>
      <w:tr w:rsidR="00F944A7" w:rsidRPr="009613C1" w:rsidTr="00680A9C">
        <w:trPr>
          <w:trHeight w:val="1164"/>
          <w:jc w:val="center"/>
        </w:trPr>
        <w:tc>
          <w:tcPr>
            <w:tcW w:w="448" w:type="dxa"/>
            <w:vMerge/>
          </w:tcPr>
          <w:p w:rsidR="00F944A7" w:rsidRPr="001E7F1E" w:rsidRDefault="00F944A7" w:rsidP="001E7F1E">
            <w:pPr>
              <w:spacing w:line="300" w:lineRule="auto"/>
              <w:contextualSpacing/>
              <w:jc w:val="center"/>
              <w:rPr>
                <w:rFonts w:eastAsiaTheme="minorEastAsia"/>
                <w:sz w:val="24"/>
                <w:szCs w:val="24"/>
              </w:rPr>
            </w:pPr>
          </w:p>
        </w:tc>
        <w:tc>
          <w:tcPr>
            <w:tcW w:w="9192" w:type="dxa"/>
            <w:gridSpan w:val="5"/>
          </w:tcPr>
          <w:p w:rsidR="00F944A7" w:rsidRPr="001E7F1E" w:rsidRDefault="00F944A7" w:rsidP="001E7F1E">
            <w:pPr>
              <w:snapToGrid w:val="0"/>
              <w:spacing w:line="300" w:lineRule="auto"/>
              <w:contextualSpacing/>
              <w:rPr>
                <w:rFonts w:eastAsiaTheme="minorEastAsia"/>
                <w:sz w:val="24"/>
                <w:szCs w:val="24"/>
              </w:rPr>
            </w:pPr>
            <w:r w:rsidRPr="001E7F1E">
              <w:rPr>
                <w:rFonts w:eastAsiaTheme="minorEastAsia"/>
                <w:sz w:val="24"/>
                <w:szCs w:val="24"/>
              </w:rPr>
              <w:t>对本项目主要学术贡献：</w:t>
            </w:r>
            <w:r w:rsidR="008E7A4D" w:rsidRPr="001E7F1E">
              <w:rPr>
                <w:rFonts w:eastAsiaTheme="minorEastAsia"/>
                <w:sz w:val="24"/>
                <w:szCs w:val="24"/>
              </w:rPr>
              <w:t>对发明点</w:t>
            </w:r>
            <w:r w:rsidR="008E7A4D" w:rsidRPr="001E7F1E">
              <w:rPr>
                <w:rFonts w:eastAsiaTheme="minorEastAsia"/>
                <w:sz w:val="24"/>
                <w:szCs w:val="24"/>
              </w:rPr>
              <w:t>1</w:t>
            </w:r>
            <w:r w:rsidR="008E7A4D" w:rsidRPr="001E7F1E">
              <w:rPr>
                <w:rFonts w:eastAsiaTheme="minorEastAsia"/>
                <w:sz w:val="24"/>
                <w:szCs w:val="24"/>
              </w:rPr>
              <w:t>做出了突出贡献，其中</w:t>
            </w:r>
            <w:r w:rsidR="008E7A4D" w:rsidRPr="001E7F1E">
              <w:rPr>
                <w:rFonts w:eastAsiaTheme="minorEastAsia" w:hint="eastAsia"/>
                <w:sz w:val="24"/>
                <w:szCs w:val="24"/>
              </w:rPr>
              <w:t>，</w:t>
            </w:r>
          </w:p>
          <w:p w:rsidR="008E7A4D" w:rsidRPr="001E7F1E" w:rsidRDefault="00395FD8" w:rsidP="001E7F1E">
            <w:pPr>
              <w:snapToGrid w:val="0"/>
              <w:spacing w:line="300" w:lineRule="auto"/>
              <w:contextualSpacing/>
              <w:rPr>
                <w:rFonts w:eastAsiaTheme="minorEastAsia"/>
                <w:sz w:val="24"/>
                <w:szCs w:val="24"/>
              </w:rPr>
            </w:pPr>
            <w:bookmarkStart w:id="10" w:name="OLE_LINK53"/>
            <w:r w:rsidRPr="001E7F1E">
              <w:rPr>
                <w:rFonts w:eastAsiaTheme="minorEastAsia"/>
                <w:sz w:val="24"/>
                <w:szCs w:val="24"/>
              </w:rPr>
              <w:t>对发明点</w:t>
            </w:r>
            <w:r w:rsidR="00116F79" w:rsidRPr="001E7F1E">
              <w:rPr>
                <w:rFonts w:eastAsiaTheme="minorEastAsia" w:hint="eastAsia"/>
                <w:sz w:val="24"/>
                <w:szCs w:val="24"/>
              </w:rPr>
              <w:t>2</w:t>
            </w:r>
            <w:r w:rsidRPr="001E7F1E">
              <w:rPr>
                <w:rFonts w:eastAsiaTheme="minorEastAsia"/>
                <w:sz w:val="24"/>
                <w:szCs w:val="24"/>
              </w:rPr>
              <w:t>的贡献是：</w:t>
            </w:r>
            <w:r w:rsidR="00D624E0" w:rsidRPr="001E7F1E">
              <w:rPr>
                <w:rFonts w:eastAsiaTheme="minorEastAsia" w:hint="eastAsia"/>
                <w:sz w:val="24"/>
                <w:szCs w:val="24"/>
              </w:rPr>
              <w:t>进行了</w:t>
            </w:r>
            <w:r w:rsidRPr="001E7F1E">
              <w:rPr>
                <w:rFonts w:eastAsiaTheme="minorEastAsia" w:hint="eastAsia"/>
                <w:sz w:val="24"/>
                <w:szCs w:val="24"/>
              </w:rPr>
              <w:t>“气液相界面传质调控强化方法”</w:t>
            </w:r>
            <w:r w:rsidRPr="001E7F1E">
              <w:rPr>
                <w:rFonts w:eastAsiaTheme="minorEastAsia" w:hint="eastAsia"/>
                <w:sz w:val="24"/>
                <w:szCs w:val="24"/>
              </w:rPr>
              <w:t xml:space="preserve"> </w:t>
            </w:r>
            <w:r w:rsidR="00D624E0" w:rsidRPr="001E7F1E">
              <w:rPr>
                <w:rFonts w:eastAsiaTheme="minorEastAsia" w:hint="eastAsia"/>
                <w:sz w:val="24"/>
                <w:szCs w:val="24"/>
              </w:rPr>
              <w:t>的</w:t>
            </w:r>
            <w:r w:rsidRPr="001E7F1E">
              <w:rPr>
                <w:rFonts w:eastAsiaTheme="minorEastAsia" w:hint="eastAsia"/>
                <w:sz w:val="24"/>
                <w:szCs w:val="24"/>
              </w:rPr>
              <w:t>理论</w:t>
            </w:r>
            <w:r w:rsidR="00D624E0" w:rsidRPr="001E7F1E">
              <w:rPr>
                <w:rFonts w:eastAsiaTheme="minorEastAsia" w:hint="eastAsia"/>
                <w:sz w:val="24"/>
                <w:szCs w:val="24"/>
              </w:rPr>
              <w:t>研究</w:t>
            </w:r>
            <w:r w:rsidR="000D03BD" w:rsidRPr="001E7F1E">
              <w:rPr>
                <w:rFonts w:eastAsiaTheme="minorEastAsia" w:hint="eastAsia"/>
                <w:sz w:val="24"/>
                <w:szCs w:val="24"/>
              </w:rPr>
              <w:t>和高效提馏专用塔板、高效抗堵塞脱过热专用塔板、入口液体可控分布的新型降液管、开孔率大于</w:t>
            </w:r>
            <w:r w:rsidR="000D03BD" w:rsidRPr="001E7F1E">
              <w:rPr>
                <w:rFonts w:eastAsiaTheme="minorEastAsia" w:hint="eastAsia"/>
                <w:sz w:val="24"/>
                <w:szCs w:val="24"/>
              </w:rPr>
              <w:t>50%</w:t>
            </w:r>
            <w:r w:rsidR="000D03BD" w:rsidRPr="001E7F1E">
              <w:rPr>
                <w:rFonts w:eastAsiaTheme="minorEastAsia" w:hint="eastAsia"/>
                <w:sz w:val="24"/>
                <w:szCs w:val="24"/>
              </w:rPr>
              <w:t>的低压降液体收集器等配套塔内件的开发，</w:t>
            </w:r>
            <w:r w:rsidRPr="001E7F1E">
              <w:rPr>
                <w:rFonts w:eastAsiaTheme="minorEastAsia"/>
                <w:sz w:val="24"/>
                <w:szCs w:val="24"/>
              </w:rPr>
              <w:t>支撑材料为：</w:t>
            </w:r>
            <w:r w:rsidR="00A22A2A" w:rsidRPr="001E7F1E">
              <w:rPr>
                <w:rFonts w:eastAsiaTheme="minorEastAsia" w:hint="eastAsia"/>
                <w:sz w:val="24"/>
                <w:szCs w:val="24"/>
              </w:rPr>
              <w:t>论文、</w:t>
            </w:r>
            <w:r w:rsidRPr="001E7F1E">
              <w:rPr>
                <w:rFonts w:eastAsiaTheme="minorEastAsia" w:hint="eastAsia"/>
                <w:sz w:val="24"/>
                <w:szCs w:val="24"/>
              </w:rPr>
              <w:t>成果鉴定</w:t>
            </w:r>
            <w:r w:rsidR="00A22A2A" w:rsidRPr="001E7F1E">
              <w:rPr>
                <w:rFonts w:eastAsiaTheme="minorEastAsia" w:hint="eastAsia"/>
                <w:sz w:val="24"/>
                <w:szCs w:val="24"/>
              </w:rPr>
              <w:t>和</w:t>
            </w:r>
            <w:r w:rsidR="003C679B" w:rsidRPr="001E7F1E">
              <w:rPr>
                <w:rFonts w:eastAsiaTheme="minorEastAsia" w:hint="eastAsia"/>
                <w:sz w:val="24"/>
                <w:szCs w:val="24"/>
              </w:rPr>
              <w:t>科技奖励</w:t>
            </w:r>
            <w:r w:rsidRPr="001E7F1E">
              <w:rPr>
                <w:rFonts w:eastAsiaTheme="minorEastAsia"/>
                <w:sz w:val="24"/>
                <w:szCs w:val="24"/>
              </w:rPr>
              <w:t>，见附件</w:t>
            </w:r>
            <w:r w:rsidR="003C679B" w:rsidRPr="001E7F1E">
              <w:rPr>
                <w:rFonts w:eastAsiaTheme="minorEastAsia" w:hint="eastAsia"/>
                <w:sz w:val="24"/>
                <w:szCs w:val="24"/>
              </w:rPr>
              <w:t>2.1.5</w:t>
            </w:r>
            <w:r w:rsidR="003C679B" w:rsidRPr="001E7F1E">
              <w:rPr>
                <w:rFonts w:eastAsiaTheme="minorEastAsia" w:hint="eastAsia"/>
                <w:sz w:val="24"/>
                <w:szCs w:val="24"/>
              </w:rPr>
              <w:t>、</w:t>
            </w:r>
            <w:r w:rsidR="003C679B" w:rsidRPr="001E7F1E">
              <w:rPr>
                <w:rFonts w:eastAsiaTheme="minorEastAsia" w:hint="eastAsia"/>
                <w:sz w:val="24"/>
                <w:szCs w:val="24"/>
              </w:rPr>
              <w:t>2.1.</w:t>
            </w:r>
            <w:r w:rsidR="00116F79" w:rsidRPr="001E7F1E">
              <w:rPr>
                <w:rFonts w:eastAsiaTheme="minorEastAsia" w:hint="eastAsia"/>
                <w:sz w:val="24"/>
                <w:szCs w:val="24"/>
              </w:rPr>
              <w:t>1</w:t>
            </w:r>
            <w:r w:rsidR="003C679B" w:rsidRPr="001E7F1E">
              <w:rPr>
                <w:rFonts w:eastAsiaTheme="minorEastAsia" w:hint="eastAsia"/>
                <w:sz w:val="24"/>
                <w:szCs w:val="24"/>
              </w:rPr>
              <w:t>1</w:t>
            </w:r>
            <w:r w:rsidR="00116F79" w:rsidRPr="001E7F1E">
              <w:rPr>
                <w:rFonts w:eastAsiaTheme="minorEastAsia" w:hint="eastAsia"/>
                <w:sz w:val="24"/>
                <w:szCs w:val="24"/>
              </w:rPr>
              <w:t>、</w:t>
            </w:r>
            <w:r w:rsidR="00116F79" w:rsidRPr="001E7F1E">
              <w:rPr>
                <w:rFonts w:eastAsiaTheme="minorEastAsia" w:hint="eastAsia"/>
                <w:sz w:val="24"/>
                <w:szCs w:val="24"/>
              </w:rPr>
              <w:t>2.3.11</w:t>
            </w:r>
            <w:r w:rsidRPr="001E7F1E">
              <w:rPr>
                <w:rFonts w:eastAsiaTheme="minorEastAsia"/>
                <w:sz w:val="24"/>
                <w:szCs w:val="24"/>
              </w:rPr>
              <w:t>。</w:t>
            </w:r>
            <w:bookmarkEnd w:id="10"/>
          </w:p>
        </w:tc>
      </w:tr>
      <w:tr w:rsidR="00D52800" w:rsidRPr="009613C1" w:rsidTr="001E7F1E">
        <w:trPr>
          <w:jc w:val="center"/>
        </w:trPr>
        <w:tc>
          <w:tcPr>
            <w:tcW w:w="448" w:type="dxa"/>
            <w:vMerge w:val="restart"/>
            <w:vAlign w:val="center"/>
          </w:tcPr>
          <w:p w:rsidR="00D52800" w:rsidRPr="001E7F1E" w:rsidRDefault="00D52800" w:rsidP="001E7F1E">
            <w:pPr>
              <w:spacing w:line="300" w:lineRule="auto"/>
              <w:contextualSpacing/>
              <w:jc w:val="center"/>
              <w:rPr>
                <w:rFonts w:eastAsiaTheme="minorEastAsia"/>
                <w:sz w:val="24"/>
                <w:szCs w:val="24"/>
              </w:rPr>
            </w:pPr>
            <w:r w:rsidRPr="001E7F1E">
              <w:rPr>
                <w:rFonts w:eastAsiaTheme="minorEastAsia"/>
                <w:sz w:val="24"/>
                <w:szCs w:val="24"/>
              </w:rPr>
              <w:t>第</w:t>
            </w:r>
            <w:r w:rsidRPr="001E7F1E">
              <w:rPr>
                <w:rFonts w:eastAsiaTheme="minorEastAsia"/>
                <w:sz w:val="24"/>
                <w:szCs w:val="24"/>
              </w:rPr>
              <w:t>6</w:t>
            </w:r>
            <w:r w:rsidRPr="001E7F1E">
              <w:rPr>
                <w:rFonts w:eastAsiaTheme="minorEastAsia"/>
                <w:sz w:val="24"/>
                <w:szCs w:val="24"/>
              </w:rPr>
              <w:t>完成人</w:t>
            </w: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姓名</w:t>
            </w:r>
          </w:p>
        </w:tc>
        <w:tc>
          <w:tcPr>
            <w:tcW w:w="2694"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田</w:t>
            </w:r>
            <w:r w:rsidR="007F007D" w:rsidRPr="001E7F1E">
              <w:rPr>
                <w:rFonts w:eastAsiaTheme="minorEastAsia" w:hint="eastAsia"/>
                <w:sz w:val="24"/>
                <w:szCs w:val="24"/>
              </w:rPr>
              <w:t xml:space="preserve"> </w:t>
            </w:r>
            <w:r w:rsidRPr="001E7F1E">
              <w:rPr>
                <w:rFonts w:eastAsiaTheme="minorEastAsia"/>
                <w:sz w:val="24"/>
                <w:szCs w:val="24"/>
              </w:rPr>
              <w:t>斌</w:t>
            </w:r>
          </w:p>
        </w:tc>
        <w:tc>
          <w:tcPr>
            <w:tcW w:w="2693" w:type="dxa"/>
            <w:vAlign w:val="center"/>
          </w:tcPr>
          <w:p w:rsidR="00D52800" w:rsidRPr="001E7F1E" w:rsidRDefault="00F944A7" w:rsidP="001E7F1E">
            <w:pPr>
              <w:snapToGrid w:val="0"/>
              <w:spacing w:line="300" w:lineRule="auto"/>
              <w:contextualSpacing/>
              <w:jc w:val="center"/>
              <w:rPr>
                <w:rFonts w:eastAsiaTheme="minorEastAsia"/>
                <w:sz w:val="24"/>
                <w:szCs w:val="24"/>
              </w:rPr>
            </w:pPr>
            <w:r w:rsidRPr="001E7F1E">
              <w:rPr>
                <w:rFonts w:eastAsiaTheme="minorEastAsia"/>
                <w:sz w:val="24"/>
                <w:szCs w:val="24"/>
              </w:rPr>
              <w:t>行政职务</w:t>
            </w:r>
            <w:r w:rsidRPr="001E7F1E">
              <w:rPr>
                <w:rFonts w:eastAsiaTheme="minorEastAsia"/>
                <w:sz w:val="24"/>
                <w:szCs w:val="24"/>
              </w:rPr>
              <w:t>/</w:t>
            </w:r>
            <w:r w:rsidRPr="001E7F1E">
              <w:rPr>
                <w:rFonts w:eastAsiaTheme="minorEastAsia"/>
                <w:sz w:val="24"/>
                <w:szCs w:val="24"/>
              </w:rPr>
              <w:t>技术职称</w:t>
            </w:r>
          </w:p>
        </w:tc>
        <w:tc>
          <w:tcPr>
            <w:tcW w:w="2551"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讲师</w:t>
            </w:r>
          </w:p>
        </w:tc>
      </w:tr>
      <w:tr w:rsidR="00D52800" w:rsidRPr="009613C1" w:rsidTr="001E7F1E">
        <w:trPr>
          <w:jc w:val="center"/>
        </w:trPr>
        <w:tc>
          <w:tcPr>
            <w:tcW w:w="448" w:type="dxa"/>
            <w:vMerge/>
            <w:vAlign w:val="center"/>
          </w:tcPr>
          <w:p w:rsidR="00D52800" w:rsidRPr="009613C1" w:rsidRDefault="00D52800" w:rsidP="001E7F1E">
            <w:pPr>
              <w:spacing w:line="300" w:lineRule="auto"/>
              <w:contextualSpacing/>
              <w:jc w:val="center"/>
              <w:rPr>
                <w:rFonts w:eastAsiaTheme="minorEastAsia"/>
                <w:szCs w:val="21"/>
              </w:rPr>
            </w:pPr>
          </w:p>
        </w:tc>
        <w:tc>
          <w:tcPr>
            <w:tcW w:w="1254" w:type="dxa"/>
            <w:gridSpan w:val="2"/>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完成单位</w:t>
            </w:r>
          </w:p>
        </w:tc>
        <w:tc>
          <w:tcPr>
            <w:tcW w:w="2694" w:type="dxa"/>
            <w:vAlign w:val="center"/>
          </w:tcPr>
          <w:p w:rsidR="00D52800" w:rsidRPr="001E7F1E" w:rsidRDefault="00D3703D" w:rsidP="001E7F1E">
            <w:pPr>
              <w:snapToGrid w:val="0"/>
              <w:spacing w:line="300" w:lineRule="auto"/>
              <w:contextualSpacing/>
              <w:jc w:val="center"/>
              <w:rPr>
                <w:rFonts w:eastAsiaTheme="minorEastAsia"/>
                <w:sz w:val="24"/>
                <w:szCs w:val="24"/>
              </w:rPr>
            </w:pPr>
            <w:r w:rsidRPr="001E7F1E">
              <w:rPr>
                <w:rFonts w:eastAsiaTheme="minorEastAsia" w:hint="eastAsia"/>
                <w:sz w:val="24"/>
                <w:szCs w:val="24"/>
              </w:rPr>
              <w:t>北京石大圣铭科技有限公司</w:t>
            </w:r>
          </w:p>
        </w:tc>
        <w:tc>
          <w:tcPr>
            <w:tcW w:w="2693" w:type="dxa"/>
            <w:vAlign w:val="center"/>
          </w:tcPr>
          <w:p w:rsidR="00D52800" w:rsidRPr="001E7F1E" w:rsidRDefault="00D52800" w:rsidP="001E7F1E">
            <w:pPr>
              <w:snapToGrid w:val="0"/>
              <w:spacing w:line="300" w:lineRule="auto"/>
              <w:contextualSpacing/>
              <w:jc w:val="center"/>
              <w:rPr>
                <w:rFonts w:eastAsiaTheme="minorEastAsia"/>
                <w:sz w:val="24"/>
                <w:szCs w:val="24"/>
              </w:rPr>
            </w:pPr>
            <w:r w:rsidRPr="001E7F1E">
              <w:rPr>
                <w:rFonts w:eastAsiaTheme="minorEastAsia"/>
                <w:sz w:val="24"/>
                <w:szCs w:val="24"/>
              </w:rPr>
              <w:t>工作单位</w:t>
            </w:r>
          </w:p>
        </w:tc>
        <w:tc>
          <w:tcPr>
            <w:tcW w:w="2551" w:type="dxa"/>
            <w:vAlign w:val="center"/>
          </w:tcPr>
          <w:p w:rsidR="00D52800" w:rsidRPr="001E7F1E" w:rsidRDefault="00B80423" w:rsidP="001E7F1E">
            <w:pPr>
              <w:snapToGrid w:val="0"/>
              <w:spacing w:line="300" w:lineRule="auto"/>
              <w:contextualSpacing/>
              <w:jc w:val="center"/>
              <w:rPr>
                <w:rFonts w:eastAsiaTheme="minorEastAsia"/>
                <w:sz w:val="24"/>
                <w:szCs w:val="24"/>
              </w:rPr>
            </w:pPr>
            <w:r w:rsidRPr="001E7F1E">
              <w:rPr>
                <w:rFonts w:eastAsiaTheme="minorEastAsia"/>
                <w:sz w:val="24"/>
                <w:szCs w:val="24"/>
              </w:rPr>
              <w:t>西北大学</w:t>
            </w:r>
          </w:p>
        </w:tc>
      </w:tr>
      <w:tr w:rsidR="00F944A7" w:rsidRPr="009613C1" w:rsidTr="003201C9">
        <w:trPr>
          <w:trHeight w:val="1607"/>
          <w:jc w:val="center"/>
        </w:trPr>
        <w:tc>
          <w:tcPr>
            <w:tcW w:w="448" w:type="dxa"/>
            <w:vMerge/>
          </w:tcPr>
          <w:p w:rsidR="00F944A7" w:rsidRPr="009613C1" w:rsidRDefault="00F944A7" w:rsidP="001E7F1E">
            <w:pPr>
              <w:spacing w:line="300" w:lineRule="auto"/>
              <w:contextualSpacing/>
              <w:jc w:val="center"/>
              <w:rPr>
                <w:rFonts w:eastAsiaTheme="minorEastAsia"/>
                <w:sz w:val="21"/>
                <w:szCs w:val="21"/>
              </w:rPr>
            </w:pPr>
          </w:p>
        </w:tc>
        <w:tc>
          <w:tcPr>
            <w:tcW w:w="9192" w:type="dxa"/>
            <w:gridSpan w:val="5"/>
          </w:tcPr>
          <w:p w:rsidR="00616755" w:rsidRPr="001E7F1E" w:rsidRDefault="00F944A7" w:rsidP="001E7F1E">
            <w:pPr>
              <w:snapToGrid w:val="0"/>
              <w:spacing w:line="300" w:lineRule="auto"/>
              <w:contextualSpacing/>
              <w:rPr>
                <w:rFonts w:eastAsiaTheme="minorEastAsia"/>
                <w:sz w:val="24"/>
                <w:szCs w:val="24"/>
              </w:rPr>
            </w:pPr>
            <w:r w:rsidRPr="001E7F1E">
              <w:rPr>
                <w:rFonts w:eastAsiaTheme="minorEastAsia"/>
                <w:sz w:val="24"/>
                <w:szCs w:val="24"/>
              </w:rPr>
              <w:t>对本项目主要学术贡献：</w:t>
            </w:r>
            <w:r w:rsidR="008377E0" w:rsidRPr="001E7F1E">
              <w:rPr>
                <w:rFonts w:eastAsiaTheme="minorEastAsia"/>
                <w:sz w:val="24"/>
                <w:szCs w:val="24"/>
              </w:rPr>
              <w:t>对发明点</w:t>
            </w:r>
            <w:r w:rsidR="00421146" w:rsidRPr="001E7F1E">
              <w:rPr>
                <w:rFonts w:eastAsiaTheme="minorEastAsia" w:hint="eastAsia"/>
                <w:sz w:val="24"/>
                <w:szCs w:val="24"/>
              </w:rPr>
              <w:t>1</w:t>
            </w:r>
            <w:r w:rsidR="00421146" w:rsidRPr="001E7F1E">
              <w:rPr>
                <w:rFonts w:eastAsiaTheme="minorEastAsia" w:hint="eastAsia"/>
                <w:sz w:val="24"/>
                <w:szCs w:val="24"/>
              </w:rPr>
              <w:t>、</w:t>
            </w:r>
            <w:r w:rsidR="00616755" w:rsidRPr="001E7F1E">
              <w:rPr>
                <w:rFonts w:eastAsiaTheme="minorEastAsia" w:hint="eastAsia"/>
                <w:sz w:val="24"/>
                <w:szCs w:val="24"/>
              </w:rPr>
              <w:t>2</w:t>
            </w:r>
            <w:r w:rsidR="008377E0" w:rsidRPr="001E7F1E">
              <w:rPr>
                <w:rFonts w:eastAsiaTheme="minorEastAsia"/>
                <w:sz w:val="24"/>
                <w:szCs w:val="24"/>
              </w:rPr>
              <w:t>做出了突出贡献，其中</w:t>
            </w:r>
            <w:r w:rsidR="008377E0" w:rsidRPr="001E7F1E">
              <w:rPr>
                <w:rFonts w:eastAsiaTheme="minorEastAsia" w:hint="eastAsia"/>
                <w:sz w:val="24"/>
                <w:szCs w:val="24"/>
              </w:rPr>
              <w:t>，</w:t>
            </w:r>
          </w:p>
          <w:p w:rsidR="00395FD8" w:rsidRPr="001E7F1E" w:rsidRDefault="00B9478B" w:rsidP="001E7F1E">
            <w:pPr>
              <w:snapToGrid w:val="0"/>
              <w:spacing w:line="300" w:lineRule="auto"/>
              <w:contextualSpacing/>
              <w:rPr>
                <w:rFonts w:eastAsiaTheme="minorEastAsia"/>
                <w:sz w:val="24"/>
                <w:szCs w:val="24"/>
              </w:rPr>
            </w:pPr>
            <w:r w:rsidRPr="001E7F1E">
              <w:rPr>
                <w:rFonts w:eastAsiaTheme="minorEastAsia" w:hint="eastAsia"/>
                <w:sz w:val="24"/>
                <w:szCs w:val="24"/>
              </w:rPr>
              <w:t>对</w:t>
            </w:r>
            <w:r w:rsidR="00395FD8" w:rsidRPr="001E7F1E">
              <w:rPr>
                <w:rFonts w:eastAsiaTheme="minorEastAsia"/>
                <w:sz w:val="24"/>
                <w:szCs w:val="24"/>
              </w:rPr>
              <w:t>发明点</w:t>
            </w:r>
            <w:r w:rsidR="00395FD8" w:rsidRPr="001E7F1E">
              <w:rPr>
                <w:rFonts w:eastAsiaTheme="minorEastAsia"/>
                <w:sz w:val="24"/>
                <w:szCs w:val="24"/>
              </w:rPr>
              <w:t>1</w:t>
            </w:r>
            <w:r w:rsidR="00395FD8" w:rsidRPr="001E7F1E">
              <w:rPr>
                <w:rFonts w:eastAsiaTheme="minorEastAsia"/>
                <w:sz w:val="24"/>
                <w:szCs w:val="24"/>
              </w:rPr>
              <w:t>的贡献是：</w:t>
            </w:r>
            <w:r w:rsidR="00421146" w:rsidRPr="001E7F1E">
              <w:rPr>
                <w:rFonts w:eastAsiaTheme="minorEastAsia" w:hint="eastAsia"/>
                <w:sz w:val="24"/>
                <w:szCs w:val="24"/>
              </w:rPr>
              <w:t>进行了系列复合塔板及塔内配件</w:t>
            </w:r>
            <w:r w:rsidRPr="001E7F1E">
              <w:rPr>
                <w:rFonts w:eastAsiaTheme="minorEastAsia" w:hint="eastAsia"/>
                <w:sz w:val="24"/>
                <w:szCs w:val="24"/>
              </w:rPr>
              <w:t>的实验室研究和工业应用</w:t>
            </w:r>
            <w:r w:rsidR="00421146" w:rsidRPr="001E7F1E">
              <w:rPr>
                <w:rFonts w:eastAsiaTheme="minorEastAsia" w:hint="eastAsia"/>
                <w:sz w:val="24"/>
                <w:szCs w:val="24"/>
              </w:rPr>
              <w:t>，</w:t>
            </w:r>
            <w:r w:rsidR="00395FD8" w:rsidRPr="001E7F1E">
              <w:rPr>
                <w:rFonts w:eastAsiaTheme="minorEastAsia"/>
                <w:sz w:val="24"/>
                <w:szCs w:val="24"/>
              </w:rPr>
              <w:t>支撑材料为：</w:t>
            </w:r>
            <w:r w:rsidR="0069487B" w:rsidRPr="001E7F1E">
              <w:rPr>
                <w:rFonts w:eastAsiaTheme="minorEastAsia" w:hint="eastAsia"/>
                <w:sz w:val="24"/>
                <w:szCs w:val="24"/>
              </w:rPr>
              <w:t>论文和科技奖励</w:t>
            </w:r>
            <w:r w:rsidR="00395FD8" w:rsidRPr="001E7F1E">
              <w:rPr>
                <w:rFonts w:eastAsiaTheme="minorEastAsia"/>
                <w:sz w:val="24"/>
                <w:szCs w:val="24"/>
              </w:rPr>
              <w:t>，见附件</w:t>
            </w:r>
            <w:r w:rsidR="0069487B" w:rsidRPr="001E7F1E">
              <w:rPr>
                <w:rFonts w:eastAsiaTheme="minorEastAsia" w:hint="eastAsia"/>
                <w:sz w:val="24"/>
                <w:szCs w:val="24"/>
              </w:rPr>
              <w:t>2.3.10</w:t>
            </w:r>
            <w:r w:rsidR="0069487B" w:rsidRPr="001E7F1E">
              <w:rPr>
                <w:rFonts w:eastAsiaTheme="minorEastAsia" w:hint="eastAsia"/>
                <w:sz w:val="24"/>
                <w:szCs w:val="24"/>
              </w:rPr>
              <w:t>、</w:t>
            </w:r>
            <w:r w:rsidR="00395FD8" w:rsidRPr="001E7F1E">
              <w:rPr>
                <w:rFonts w:eastAsiaTheme="minorEastAsia"/>
                <w:sz w:val="24"/>
                <w:szCs w:val="24"/>
              </w:rPr>
              <w:t>2.1.</w:t>
            </w:r>
            <w:r w:rsidR="0069487B" w:rsidRPr="001E7F1E">
              <w:rPr>
                <w:rFonts w:eastAsiaTheme="minorEastAsia" w:hint="eastAsia"/>
                <w:sz w:val="24"/>
                <w:szCs w:val="24"/>
              </w:rPr>
              <w:t>11</w:t>
            </w:r>
            <w:r w:rsidR="00395FD8" w:rsidRPr="001E7F1E">
              <w:rPr>
                <w:rFonts w:eastAsiaTheme="minorEastAsia"/>
                <w:sz w:val="24"/>
                <w:szCs w:val="24"/>
              </w:rPr>
              <w:t>。</w:t>
            </w:r>
          </w:p>
          <w:p w:rsidR="00B9478B" w:rsidRPr="001E7F1E" w:rsidRDefault="00B9478B" w:rsidP="001E7F1E">
            <w:pPr>
              <w:snapToGrid w:val="0"/>
              <w:spacing w:line="300" w:lineRule="auto"/>
              <w:contextualSpacing/>
              <w:rPr>
                <w:rFonts w:eastAsiaTheme="minorEastAsia"/>
                <w:sz w:val="24"/>
                <w:szCs w:val="24"/>
              </w:rPr>
            </w:pPr>
            <w:r w:rsidRPr="001E7F1E">
              <w:rPr>
                <w:rFonts w:eastAsiaTheme="minorEastAsia" w:hint="eastAsia"/>
                <w:sz w:val="24"/>
                <w:szCs w:val="24"/>
              </w:rPr>
              <w:t>对</w:t>
            </w:r>
            <w:r w:rsidRPr="001E7F1E">
              <w:rPr>
                <w:rFonts w:eastAsiaTheme="minorEastAsia"/>
                <w:sz w:val="24"/>
                <w:szCs w:val="24"/>
              </w:rPr>
              <w:t>发明点</w:t>
            </w:r>
            <w:r w:rsidR="00CF743D" w:rsidRPr="001E7F1E">
              <w:rPr>
                <w:rFonts w:eastAsiaTheme="minorEastAsia" w:hint="eastAsia"/>
                <w:sz w:val="24"/>
                <w:szCs w:val="24"/>
              </w:rPr>
              <w:t>2</w:t>
            </w:r>
            <w:r w:rsidRPr="001E7F1E">
              <w:rPr>
                <w:rFonts w:eastAsiaTheme="minorEastAsia"/>
                <w:sz w:val="24"/>
                <w:szCs w:val="24"/>
              </w:rPr>
              <w:t>的贡献是：</w:t>
            </w:r>
            <w:r w:rsidRPr="001E7F1E">
              <w:rPr>
                <w:rFonts w:eastAsiaTheme="minorEastAsia" w:hint="eastAsia"/>
                <w:sz w:val="24"/>
                <w:szCs w:val="24"/>
              </w:rPr>
              <w:t>发明了基于清晰切割的常减压深拔新技术及关键配套设备，进行了实验室研究和工业应用，</w:t>
            </w:r>
            <w:r w:rsidRPr="001E7F1E">
              <w:rPr>
                <w:rFonts w:eastAsiaTheme="minorEastAsia"/>
                <w:sz w:val="24"/>
                <w:szCs w:val="24"/>
              </w:rPr>
              <w:t>支撑材料为：</w:t>
            </w:r>
            <w:r w:rsidR="00567A0C" w:rsidRPr="001E7F1E">
              <w:rPr>
                <w:rFonts w:eastAsiaTheme="minorEastAsia" w:hint="eastAsia"/>
                <w:sz w:val="24"/>
                <w:szCs w:val="24"/>
              </w:rPr>
              <w:t>专利</w:t>
            </w:r>
            <w:r w:rsidRPr="001E7F1E">
              <w:rPr>
                <w:rFonts w:eastAsiaTheme="minorEastAsia"/>
                <w:sz w:val="24"/>
                <w:szCs w:val="24"/>
              </w:rPr>
              <w:t>，见附件</w:t>
            </w:r>
            <w:r w:rsidRPr="001E7F1E">
              <w:rPr>
                <w:rFonts w:eastAsiaTheme="minorEastAsia"/>
                <w:sz w:val="24"/>
                <w:szCs w:val="24"/>
              </w:rPr>
              <w:t>2.</w:t>
            </w:r>
            <w:r w:rsidR="00B30598" w:rsidRPr="001E7F1E">
              <w:rPr>
                <w:rFonts w:eastAsiaTheme="minorEastAsia" w:hint="eastAsia"/>
                <w:sz w:val="24"/>
                <w:szCs w:val="24"/>
              </w:rPr>
              <w:t>2.8</w:t>
            </w:r>
            <w:r w:rsidRPr="001E7F1E">
              <w:rPr>
                <w:rFonts w:eastAsiaTheme="minorEastAsia"/>
                <w:sz w:val="24"/>
                <w:szCs w:val="24"/>
              </w:rPr>
              <w:t>。</w:t>
            </w:r>
          </w:p>
        </w:tc>
      </w:tr>
    </w:tbl>
    <w:p w:rsidR="00FE1FF1" w:rsidRPr="009613C1" w:rsidRDefault="00FE1FF1" w:rsidP="001E7F1E">
      <w:pPr>
        <w:spacing w:line="300" w:lineRule="auto"/>
        <w:contextualSpacing/>
        <w:jc w:val="center"/>
        <w:rPr>
          <w:rFonts w:ascii="Times New Roman" w:hAnsi="Times New Roman" w:cs="Times New Roman"/>
          <w:b/>
          <w:sz w:val="24"/>
          <w:szCs w:val="24"/>
        </w:rPr>
        <w:sectPr w:rsidR="00FE1FF1" w:rsidRPr="009613C1" w:rsidSect="00D8199E">
          <w:pgSz w:w="11906" w:h="16838"/>
          <w:pgMar w:top="1134" w:right="1134" w:bottom="1134" w:left="1134" w:header="851" w:footer="992" w:gutter="0"/>
          <w:cols w:space="425"/>
          <w:docGrid w:type="lines" w:linePitch="312"/>
        </w:sectPr>
      </w:pPr>
    </w:p>
    <w:p w:rsidR="00F944A7" w:rsidRPr="001E7F1E" w:rsidRDefault="00DB32B7" w:rsidP="001E7F1E">
      <w:pPr>
        <w:pStyle w:val="2"/>
        <w:spacing w:line="300" w:lineRule="auto"/>
        <w:contextualSpacing/>
        <w:rPr>
          <w:rFonts w:eastAsiaTheme="minorEastAsia"/>
        </w:rPr>
      </w:pPr>
      <w:r w:rsidRPr="009613C1">
        <w:rPr>
          <w:rFonts w:eastAsiaTheme="minorEastAsia"/>
        </w:rPr>
        <w:lastRenderedPageBreak/>
        <w:t>主要知识产权证明目录</w:t>
      </w:r>
    </w:p>
    <w:tbl>
      <w:tblPr>
        <w:tblW w:w="146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2"/>
        <w:gridCol w:w="1491"/>
        <w:gridCol w:w="2005"/>
        <w:gridCol w:w="972"/>
        <w:gridCol w:w="1984"/>
        <w:gridCol w:w="1297"/>
        <w:gridCol w:w="1194"/>
        <w:gridCol w:w="1519"/>
        <w:gridCol w:w="2511"/>
        <w:gridCol w:w="1089"/>
      </w:tblGrid>
      <w:tr w:rsidR="00607629" w:rsidRPr="009613C1" w:rsidTr="001E7F1E">
        <w:trPr>
          <w:jc w:val="center"/>
        </w:trPr>
        <w:tc>
          <w:tcPr>
            <w:tcW w:w="602" w:type="dxa"/>
            <w:shd w:val="clear" w:color="auto" w:fill="auto"/>
            <w:vAlign w:val="center"/>
          </w:tcPr>
          <w:p w:rsidR="00607629" w:rsidRPr="009613C1" w:rsidRDefault="00607629" w:rsidP="001E7F1E">
            <w:pPr>
              <w:spacing w:line="300" w:lineRule="auto"/>
              <w:ind w:leftChars="-29" w:rightChars="-57" w:right="-120" w:hangingChars="29" w:hanging="61"/>
              <w:contextualSpacing/>
              <w:jc w:val="center"/>
              <w:rPr>
                <w:rFonts w:ascii="Times New Roman" w:hAnsi="Times New Roman" w:cs="Times New Roman"/>
                <w:bCs/>
                <w:szCs w:val="21"/>
              </w:rPr>
            </w:pPr>
            <w:r w:rsidRPr="009613C1">
              <w:rPr>
                <w:rFonts w:ascii="Times New Roman" w:hAnsi="Times New Roman" w:cs="Times New Roman"/>
                <w:bCs/>
                <w:szCs w:val="21"/>
              </w:rPr>
              <w:t>序号</w:t>
            </w:r>
          </w:p>
        </w:tc>
        <w:tc>
          <w:tcPr>
            <w:tcW w:w="1491"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知识产权类别</w:t>
            </w:r>
          </w:p>
        </w:tc>
        <w:tc>
          <w:tcPr>
            <w:tcW w:w="2005"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知识产权具体名称</w:t>
            </w:r>
          </w:p>
        </w:tc>
        <w:tc>
          <w:tcPr>
            <w:tcW w:w="972"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国家</w:t>
            </w:r>
          </w:p>
        </w:tc>
        <w:tc>
          <w:tcPr>
            <w:tcW w:w="1984"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授权号</w:t>
            </w:r>
          </w:p>
        </w:tc>
        <w:tc>
          <w:tcPr>
            <w:tcW w:w="1297"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授权日期</w:t>
            </w:r>
          </w:p>
        </w:tc>
        <w:tc>
          <w:tcPr>
            <w:tcW w:w="1194"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证书编号</w:t>
            </w:r>
          </w:p>
        </w:tc>
        <w:tc>
          <w:tcPr>
            <w:tcW w:w="1519"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权利人</w:t>
            </w:r>
          </w:p>
        </w:tc>
        <w:tc>
          <w:tcPr>
            <w:tcW w:w="2511"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发明人</w:t>
            </w:r>
          </w:p>
        </w:tc>
        <w:tc>
          <w:tcPr>
            <w:tcW w:w="1089" w:type="dxa"/>
            <w:shd w:val="clear" w:color="auto" w:fill="auto"/>
            <w:vAlign w:val="center"/>
          </w:tcPr>
          <w:p w:rsidR="00607629" w:rsidRPr="009613C1" w:rsidRDefault="003C0766" w:rsidP="001E7F1E">
            <w:pPr>
              <w:spacing w:line="300" w:lineRule="auto"/>
              <w:contextualSpacing/>
              <w:jc w:val="center"/>
              <w:rPr>
                <w:rFonts w:ascii="Times New Roman" w:hAnsi="Times New Roman" w:cs="Times New Roman"/>
                <w:bCs/>
                <w:szCs w:val="21"/>
              </w:rPr>
            </w:pPr>
            <w:r w:rsidRPr="009613C1">
              <w:rPr>
                <w:rFonts w:ascii="Times New Roman" w:hAnsi="Times New Roman" w:cs="Times New Roman"/>
                <w:bCs/>
                <w:szCs w:val="21"/>
              </w:rPr>
              <w:t>有效状态</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1</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一种倾斜长条立体帽罩与规整填料块耦合的复合塔板</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ZL201210404809.1</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2014.1.15</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1334716</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中国石油大学（华东）</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田原宇，乔英云</w:t>
            </w:r>
          </w:p>
        </w:tc>
        <w:tc>
          <w:tcPr>
            <w:tcW w:w="108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2</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一种穿流式复合塔板</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ZL200810000614.4</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2013.5.15</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1196512</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山东科技大学</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田原宇，乔英云，盖希坤</w:t>
            </w:r>
          </w:p>
        </w:tc>
        <w:tc>
          <w:tcPr>
            <w:tcW w:w="1089"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3</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大型复合穿流塔板</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ZL201210405659.6</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2014.1.15</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1334773</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中国石油大学（华东）</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田原宇，乔英云</w:t>
            </w:r>
          </w:p>
        </w:tc>
        <w:tc>
          <w:tcPr>
            <w:tcW w:w="108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4</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锯齿形倾斜长条帽罩与规整填料块耦合的复合塔板</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ZL201210404536.0</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2014.1.15</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1334814</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中国石油大学（华东）</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田原宇，乔英云</w:t>
            </w:r>
          </w:p>
        </w:tc>
        <w:tc>
          <w:tcPr>
            <w:tcW w:w="108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5</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复合穿流塔板与纤维束填料耦合的组合式塔板</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ZL201210404804.9</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2014.1.15</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1334940</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中国石油大学（华东）</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乔英云，田原宇</w:t>
            </w:r>
          </w:p>
        </w:tc>
        <w:tc>
          <w:tcPr>
            <w:tcW w:w="108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6</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一种填料化浮阀塔板</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ZL200710065187.3</w:t>
            </w:r>
          </w:p>
        </w:tc>
        <w:tc>
          <w:tcPr>
            <w:tcW w:w="1297" w:type="dxa"/>
            <w:shd w:val="clear" w:color="auto" w:fill="auto"/>
            <w:vAlign w:val="center"/>
          </w:tcPr>
          <w:p w:rsidR="00346977" w:rsidRPr="009613C1" w:rsidRDefault="00F5255D" w:rsidP="001E7F1E">
            <w:pPr>
              <w:pStyle w:val="a7"/>
              <w:snapToGrid w:val="0"/>
              <w:spacing w:line="300" w:lineRule="auto"/>
              <w:ind w:firstLineChars="0" w:firstLine="0"/>
              <w:contextualSpacing/>
              <w:jc w:val="center"/>
              <w:rPr>
                <w:rFonts w:eastAsiaTheme="minorEastAsia"/>
              </w:rPr>
            </w:pPr>
            <w:r>
              <w:rPr>
                <w:rFonts w:eastAsiaTheme="minorEastAsia"/>
              </w:rPr>
              <w:t>2011.</w:t>
            </w:r>
            <w:r w:rsidR="00346977" w:rsidRPr="009613C1">
              <w:rPr>
                <w:rFonts w:eastAsiaTheme="minorEastAsia"/>
              </w:rPr>
              <w:t>5.11</w:t>
            </w:r>
          </w:p>
        </w:tc>
        <w:tc>
          <w:tcPr>
            <w:tcW w:w="1194" w:type="dxa"/>
            <w:shd w:val="clear" w:color="auto" w:fill="auto"/>
            <w:vAlign w:val="center"/>
          </w:tcPr>
          <w:p w:rsidR="00346977" w:rsidRPr="009613C1" w:rsidRDefault="001C093C" w:rsidP="001E7F1E">
            <w:pPr>
              <w:pStyle w:val="a7"/>
              <w:snapToGrid w:val="0"/>
              <w:spacing w:line="300" w:lineRule="auto"/>
              <w:ind w:firstLineChars="0" w:firstLine="0"/>
              <w:contextualSpacing/>
              <w:jc w:val="center"/>
              <w:rPr>
                <w:rFonts w:eastAsiaTheme="minorEastAsia"/>
              </w:rPr>
            </w:pPr>
            <w:r>
              <w:rPr>
                <w:rFonts w:eastAsiaTheme="minorEastAsia" w:hint="eastAsia"/>
              </w:rPr>
              <w:t>775870</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中国石油大学（北京）</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刘艳升，曹睿，刘拥军</w:t>
            </w:r>
          </w:p>
        </w:tc>
        <w:tc>
          <w:tcPr>
            <w:tcW w:w="108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7</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无放大效应的汽液传质方法</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ZL200510127803.4</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2008.10.29</w:t>
            </w:r>
          </w:p>
        </w:tc>
        <w:tc>
          <w:tcPr>
            <w:tcW w:w="1194" w:type="dxa"/>
            <w:shd w:val="clear" w:color="auto" w:fill="auto"/>
            <w:vAlign w:val="center"/>
          </w:tcPr>
          <w:p w:rsidR="00346977" w:rsidRPr="009613C1" w:rsidRDefault="001C093C" w:rsidP="001E7F1E">
            <w:pPr>
              <w:pStyle w:val="a7"/>
              <w:snapToGrid w:val="0"/>
              <w:spacing w:line="300" w:lineRule="auto"/>
              <w:ind w:firstLineChars="0" w:firstLine="0"/>
              <w:contextualSpacing/>
              <w:jc w:val="center"/>
              <w:rPr>
                <w:rFonts w:eastAsiaTheme="minorEastAsia"/>
              </w:rPr>
            </w:pPr>
            <w:r>
              <w:rPr>
                <w:rFonts w:eastAsiaTheme="minorEastAsia" w:hint="eastAsia"/>
              </w:rPr>
              <w:t>438543</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中国石油大学（北京）</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刘艳升，曹睿，刘拥军</w:t>
            </w:r>
          </w:p>
        </w:tc>
        <w:tc>
          <w:tcPr>
            <w:tcW w:w="108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有效</w:t>
            </w:r>
          </w:p>
        </w:tc>
      </w:tr>
      <w:tr w:rsidR="00346977" w:rsidRPr="001C710E" w:rsidTr="001E7F1E">
        <w:trPr>
          <w:trHeight w:val="690"/>
          <w:jc w:val="center"/>
        </w:trPr>
        <w:tc>
          <w:tcPr>
            <w:tcW w:w="602" w:type="dxa"/>
            <w:shd w:val="clear" w:color="auto" w:fill="auto"/>
            <w:vAlign w:val="center"/>
          </w:tcPr>
          <w:p w:rsidR="00346977" w:rsidRPr="001C710E" w:rsidRDefault="00346977" w:rsidP="001E7F1E">
            <w:pPr>
              <w:spacing w:line="300" w:lineRule="auto"/>
              <w:contextualSpacing/>
              <w:jc w:val="center"/>
              <w:rPr>
                <w:rFonts w:ascii="Times New Roman" w:hAnsi="Times New Roman" w:cs="Times New Roman"/>
                <w:szCs w:val="21"/>
              </w:rPr>
            </w:pPr>
            <w:r w:rsidRPr="001C710E">
              <w:rPr>
                <w:rFonts w:ascii="Times New Roman" w:hAnsi="Times New Roman" w:cs="Times New Roman"/>
                <w:szCs w:val="21"/>
              </w:rPr>
              <w:t>8</w:t>
            </w:r>
          </w:p>
        </w:tc>
        <w:tc>
          <w:tcPr>
            <w:tcW w:w="1491"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发明专利</w:t>
            </w:r>
          </w:p>
        </w:tc>
        <w:tc>
          <w:tcPr>
            <w:tcW w:w="2005"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一种油品分馏塔的多次汽化进料方法</w:t>
            </w:r>
          </w:p>
        </w:tc>
        <w:tc>
          <w:tcPr>
            <w:tcW w:w="972"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中国</w:t>
            </w:r>
          </w:p>
        </w:tc>
        <w:tc>
          <w:tcPr>
            <w:tcW w:w="1984"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ZL200910242077.9</w:t>
            </w:r>
          </w:p>
        </w:tc>
        <w:tc>
          <w:tcPr>
            <w:tcW w:w="1297"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2012.10.17</w:t>
            </w:r>
          </w:p>
        </w:tc>
        <w:tc>
          <w:tcPr>
            <w:tcW w:w="1194" w:type="dxa"/>
            <w:shd w:val="clear" w:color="auto" w:fill="auto"/>
            <w:vAlign w:val="center"/>
          </w:tcPr>
          <w:p w:rsidR="00346977" w:rsidRPr="001C710E" w:rsidRDefault="001C710E" w:rsidP="001E7F1E">
            <w:pPr>
              <w:pStyle w:val="a7"/>
              <w:snapToGrid w:val="0"/>
              <w:spacing w:line="300" w:lineRule="auto"/>
              <w:ind w:firstLineChars="0" w:firstLine="0"/>
              <w:contextualSpacing/>
              <w:jc w:val="center"/>
              <w:rPr>
                <w:rFonts w:eastAsiaTheme="minorEastAsia"/>
              </w:rPr>
            </w:pPr>
            <w:r w:rsidRPr="001C710E">
              <w:rPr>
                <w:rFonts w:eastAsiaTheme="minorEastAsia" w:hint="eastAsia"/>
              </w:rPr>
              <w:t>538342</w:t>
            </w:r>
          </w:p>
        </w:tc>
        <w:tc>
          <w:tcPr>
            <w:tcW w:w="1519"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中国石油大学（北京）</w:t>
            </w:r>
          </w:p>
        </w:tc>
        <w:tc>
          <w:tcPr>
            <w:tcW w:w="2511"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刘艳升</w:t>
            </w:r>
            <w:r w:rsidRPr="001C710E">
              <w:rPr>
                <w:rFonts w:eastAsiaTheme="minorEastAsia"/>
              </w:rPr>
              <w:t xml:space="preserve">, </w:t>
            </w:r>
            <w:r w:rsidRPr="001C710E">
              <w:rPr>
                <w:rFonts w:eastAsiaTheme="minorEastAsia"/>
              </w:rPr>
              <w:t>曹睿</w:t>
            </w:r>
            <w:r w:rsidRPr="001C710E">
              <w:rPr>
                <w:rFonts w:eastAsiaTheme="minorEastAsia"/>
              </w:rPr>
              <w:t xml:space="preserve">, </w:t>
            </w:r>
            <w:r w:rsidRPr="001C710E">
              <w:rPr>
                <w:rFonts w:eastAsiaTheme="minorEastAsia"/>
              </w:rPr>
              <w:t>严超宇，刘拥军</w:t>
            </w:r>
            <w:r w:rsidRPr="001C710E">
              <w:rPr>
                <w:rFonts w:eastAsiaTheme="minorEastAsia"/>
              </w:rPr>
              <w:t>.</w:t>
            </w:r>
          </w:p>
        </w:tc>
        <w:tc>
          <w:tcPr>
            <w:tcW w:w="1089" w:type="dxa"/>
            <w:shd w:val="clear" w:color="auto" w:fill="auto"/>
            <w:vAlign w:val="center"/>
          </w:tcPr>
          <w:p w:rsidR="00346977" w:rsidRPr="001C710E" w:rsidRDefault="00346977" w:rsidP="001E7F1E">
            <w:pPr>
              <w:pStyle w:val="a7"/>
              <w:snapToGrid w:val="0"/>
              <w:spacing w:line="300" w:lineRule="auto"/>
              <w:ind w:firstLineChars="0" w:firstLine="0"/>
              <w:contextualSpacing/>
              <w:jc w:val="center"/>
              <w:rPr>
                <w:rFonts w:eastAsiaTheme="minorEastAsia"/>
              </w:rPr>
            </w:pPr>
            <w:r w:rsidRPr="001C710E">
              <w:rPr>
                <w:rFonts w:eastAsiaTheme="minorEastAsia"/>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9</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稀乙烯悬浮床络合回收工艺</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ZL200910009122.6</w:t>
            </w:r>
          </w:p>
        </w:tc>
        <w:tc>
          <w:tcPr>
            <w:tcW w:w="1297"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2012.12.19</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1104268</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山东科技大学</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田原宇，李涛江，乔英云，盖希坤，梁鹏</w:t>
            </w:r>
          </w:p>
        </w:tc>
        <w:tc>
          <w:tcPr>
            <w:tcW w:w="1089"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有效</w:t>
            </w:r>
          </w:p>
        </w:tc>
      </w:tr>
      <w:tr w:rsidR="00346977" w:rsidRPr="009613C1" w:rsidTr="001E7F1E">
        <w:trPr>
          <w:trHeight w:val="690"/>
          <w:jc w:val="center"/>
        </w:trPr>
        <w:tc>
          <w:tcPr>
            <w:tcW w:w="602" w:type="dxa"/>
            <w:shd w:val="clear" w:color="auto" w:fill="auto"/>
            <w:vAlign w:val="center"/>
          </w:tcPr>
          <w:p w:rsidR="00346977" w:rsidRPr="009613C1" w:rsidRDefault="00346977" w:rsidP="001E7F1E">
            <w:pPr>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10</w:t>
            </w:r>
          </w:p>
        </w:tc>
        <w:tc>
          <w:tcPr>
            <w:tcW w:w="149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发明专利</w:t>
            </w:r>
          </w:p>
        </w:tc>
        <w:tc>
          <w:tcPr>
            <w:tcW w:w="2005"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混合碳四反应精馏法制取仲丁醇的生产工艺</w:t>
            </w:r>
          </w:p>
        </w:tc>
        <w:tc>
          <w:tcPr>
            <w:tcW w:w="972"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中国</w:t>
            </w:r>
          </w:p>
        </w:tc>
        <w:tc>
          <w:tcPr>
            <w:tcW w:w="198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ZL200810000618.2</w:t>
            </w:r>
          </w:p>
        </w:tc>
        <w:tc>
          <w:tcPr>
            <w:tcW w:w="1297" w:type="dxa"/>
            <w:shd w:val="clear" w:color="auto" w:fill="auto"/>
            <w:vAlign w:val="center"/>
          </w:tcPr>
          <w:p w:rsidR="00346977" w:rsidRPr="009613C1" w:rsidRDefault="00F5255D" w:rsidP="001E7F1E">
            <w:pPr>
              <w:pStyle w:val="a7"/>
              <w:snapToGrid w:val="0"/>
              <w:spacing w:line="300" w:lineRule="auto"/>
              <w:ind w:firstLineChars="0" w:firstLine="0"/>
              <w:contextualSpacing/>
              <w:jc w:val="center"/>
              <w:rPr>
                <w:rFonts w:eastAsiaTheme="minorEastAsia"/>
              </w:rPr>
            </w:pPr>
            <w:r>
              <w:rPr>
                <w:rFonts w:eastAsiaTheme="minorEastAsia"/>
              </w:rPr>
              <w:t>2013.5.</w:t>
            </w:r>
            <w:r w:rsidR="00346977" w:rsidRPr="009613C1">
              <w:rPr>
                <w:rFonts w:eastAsiaTheme="minorEastAsia"/>
              </w:rPr>
              <w:t>1</w:t>
            </w:r>
          </w:p>
        </w:tc>
        <w:tc>
          <w:tcPr>
            <w:tcW w:w="1194"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1189325</w:t>
            </w:r>
          </w:p>
        </w:tc>
        <w:tc>
          <w:tcPr>
            <w:tcW w:w="1519"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山东科技大学</w:t>
            </w:r>
          </w:p>
        </w:tc>
        <w:tc>
          <w:tcPr>
            <w:tcW w:w="2511" w:type="dxa"/>
            <w:shd w:val="clear" w:color="auto" w:fill="auto"/>
            <w:vAlign w:val="center"/>
          </w:tcPr>
          <w:p w:rsidR="00346977" w:rsidRPr="009613C1" w:rsidRDefault="00346977" w:rsidP="001E7F1E">
            <w:pPr>
              <w:pStyle w:val="a7"/>
              <w:snapToGrid w:val="0"/>
              <w:spacing w:line="300" w:lineRule="auto"/>
              <w:ind w:firstLineChars="0" w:firstLine="0"/>
              <w:contextualSpacing/>
              <w:jc w:val="center"/>
              <w:rPr>
                <w:rFonts w:eastAsiaTheme="minorEastAsia"/>
              </w:rPr>
            </w:pPr>
            <w:r w:rsidRPr="009613C1">
              <w:rPr>
                <w:rFonts w:eastAsiaTheme="minorEastAsia"/>
              </w:rPr>
              <w:t>田原宇，乔英云，盖希坤</w:t>
            </w:r>
          </w:p>
        </w:tc>
        <w:tc>
          <w:tcPr>
            <w:tcW w:w="1089" w:type="dxa"/>
            <w:shd w:val="clear" w:color="auto" w:fill="auto"/>
            <w:vAlign w:val="center"/>
          </w:tcPr>
          <w:p w:rsidR="00346977" w:rsidRPr="009613C1" w:rsidRDefault="00346977" w:rsidP="001E7F1E">
            <w:pPr>
              <w:snapToGrid w:val="0"/>
              <w:spacing w:line="300" w:lineRule="auto"/>
              <w:contextualSpacing/>
              <w:jc w:val="center"/>
              <w:rPr>
                <w:rFonts w:ascii="Times New Roman" w:hAnsi="Times New Roman" w:cs="Times New Roman"/>
                <w:szCs w:val="21"/>
              </w:rPr>
            </w:pPr>
            <w:r w:rsidRPr="009613C1">
              <w:rPr>
                <w:rFonts w:ascii="Times New Roman" w:hAnsi="Times New Roman" w:cs="Times New Roman"/>
                <w:szCs w:val="21"/>
              </w:rPr>
              <w:t>有效</w:t>
            </w:r>
          </w:p>
        </w:tc>
      </w:tr>
    </w:tbl>
    <w:p w:rsidR="00607629" w:rsidRPr="009613C1" w:rsidRDefault="00607629" w:rsidP="001E7F1E">
      <w:pPr>
        <w:spacing w:line="300" w:lineRule="auto"/>
        <w:contextualSpacing/>
        <w:jc w:val="center"/>
        <w:rPr>
          <w:rFonts w:ascii="Times New Roman" w:hAnsi="Times New Roman" w:cs="Times New Roman"/>
          <w:b/>
          <w:sz w:val="24"/>
          <w:szCs w:val="24"/>
        </w:rPr>
        <w:sectPr w:rsidR="00607629" w:rsidRPr="009613C1" w:rsidSect="00F574C3">
          <w:pgSz w:w="16838" w:h="11906" w:orient="landscape"/>
          <w:pgMar w:top="1134" w:right="1134" w:bottom="1134" w:left="1134" w:header="851" w:footer="992" w:gutter="0"/>
          <w:cols w:space="425"/>
          <w:docGrid w:type="lines" w:linePitch="312"/>
        </w:sectPr>
      </w:pPr>
    </w:p>
    <w:p w:rsidR="00F944A7" w:rsidRDefault="00F944A7" w:rsidP="001E7F1E">
      <w:pPr>
        <w:spacing w:line="300" w:lineRule="auto"/>
        <w:contextualSpacing/>
        <w:jc w:val="center"/>
        <w:rPr>
          <w:rFonts w:ascii="Times New Roman" w:hAnsi="Times New Roman" w:cs="Times New Roman"/>
          <w:b/>
          <w:sz w:val="24"/>
          <w:szCs w:val="24"/>
        </w:rPr>
      </w:pPr>
      <w:r w:rsidRPr="009613C1">
        <w:rPr>
          <w:rFonts w:ascii="Times New Roman" w:hAnsi="Times New Roman" w:cs="Times New Roman"/>
          <w:b/>
          <w:sz w:val="24"/>
          <w:szCs w:val="24"/>
        </w:rPr>
        <w:lastRenderedPageBreak/>
        <w:t>完成人合作关系说明</w:t>
      </w:r>
    </w:p>
    <w:p w:rsidR="009C3BD6" w:rsidRPr="009613C1" w:rsidRDefault="009C3BD6" w:rsidP="001E7F1E">
      <w:pPr>
        <w:spacing w:line="300" w:lineRule="auto"/>
        <w:contextualSpacing/>
        <w:jc w:val="center"/>
        <w:rPr>
          <w:rFonts w:ascii="Times New Roman" w:hAnsi="Times New Roman" w:cs="Times New Roman"/>
          <w:b/>
          <w:sz w:val="24"/>
          <w:szCs w:val="24"/>
        </w:rPr>
      </w:pPr>
    </w:p>
    <w:p w:rsidR="00F46345" w:rsidRDefault="00346977" w:rsidP="001E7F1E">
      <w:pPr>
        <w:snapToGrid w:val="0"/>
        <w:spacing w:line="300" w:lineRule="auto"/>
        <w:ind w:firstLineChars="200" w:firstLine="480"/>
        <w:contextualSpacing/>
        <w:rPr>
          <w:rFonts w:ascii="Times New Roman" w:hAnsi="Times New Roman" w:cs="Times New Roman"/>
          <w:color w:val="000000"/>
          <w:sz w:val="24"/>
          <w:szCs w:val="24"/>
        </w:rPr>
      </w:pPr>
      <w:r w:rsidRPr="009613C1">
        <w:rPr>
          <w:rFonts w:ascii="Times New Roman" w:hAnsi="Times New Roman" w:cs="Times New Roman"/>
          <w:sz w:val="24"/>
          <w:szCs w:val="24"/>
        </w:rPr>
        <w:t>1. 2003</w:t>
      </w:r>
      <w:r w:rsidRPr="009613C1">
        <w:rPr>
          <w:rFonts w:ascii="Times New Roman" w:hAnsi="Times New Roman" w:cs="Times New Roman"/>
          <w:sz w:val="24"/>
          <w:szCs w:val="24"/>
        </w:rPr>
        <w:t>年</w:t>
      </w:r>
      <w:r w:rsidRPr="009613C1">
        <w:rPr>
          <w:rFonts w:ascii="Times New Roman" w:hAnsi="Times New Roman" w:cs="Times New Roman"/>
          <w:sz w:val="24"/>
          <w:szCs w:val="24"/>
        </w:rPr>
        <w:t>6</w:t>
      </w:r>
      <w:r w:rsidRPr="009613C1">
        <w:rPr>
          <w:rFonts w:ascii="Times New Roman" w:hAnsi="Times New Roman" w:cs="Times New Roman"/>
          <w:sz w:val="24"/>
          <w:szCs w:val="24"/>
        </w:rPr>
        <w:t>月</w:t>
      </w:r>
      <w:r w:rsidR="00E878B0">
        <w:rPr>
          <w:rFonts w:ascii="Times New Roman" w:hAnsi="Times New Roman" w:cs="Times New Roman"/>
          <w:sz w:val="24"/>
          <w:szCs w:val="24"/>
        </w:rPr>
        <w:t>–</w:t>
      </w:r>
      <w:r w:rsidRPr="009613C1">
        <w:rPr>
          <w:rFonts w:ascii="Times New Roman" w:hAnsi="Times New Roman" w:cs="Times New Roman"/>
          <w:sz w:val="24"/>
          <w:szCs w:val="24"/>
        </w:rPr>
        <w:t>2016</w:t>
      </w:r>
      <w:r w:rsidRPr="009613C1">
        <w:rPr>
          <w:rFonts w:ascii="Times New Roman" w:hAnsi="Times New Roman" w:cs="Times New Roman"/>
          <w:sz w:val="24"/>
          <w:szCs w:val="24"/>
        </w:rPr>
        <w:t>年</w:t>
      </w:r>
      <w:r w:rsidRPr="009613C1">
        <w:rPr>
          <w:rFonts w:ascii="Times New Roman" w:hAnsi="Times New Roman" w:cs="Times New Roman"/>
          <w:sz w:val="24"/>
          <w:szCs w:val="24"/>
        </w:rPr>
        <w:t>1</w:t>
      </w:r>
      <w:r w:rsidRPr="009613C1">
        <w:rPr>
          <w:rFonts w:ascii="Times New Roman" w:hAnsi="Times New Roman" w:cs="Times New Roman"/>
          <w:sz w:val="24"/>
          <w:szCs w:val="24"/>
        </w:rPr>
        <w:t>月，田原宇、乔英云合作相继开展</w:t>
      </w:r>
      <w:r w:rsidRPr="009613C1">
        <w:rPr>
          <w:rFonts w:ascii="Times New Roman" w:hAnsi="Times New Roman" w:cs="Times New Roman"/>
          <w:sz w:val="24"/>
          <w:szCs w:val="24"/>
        </w:rPr>
        <w:t>NS</w:t>
      </w:r>
      <w:r w:rsidRPr="009613C1">
        <w:rPr>
          <w:rFonts w:ascii="Times New Roman" w:hAnsi="Times New Roman" w:cs="Times New Roman"/>
          <w:sz w:val="24"/>
          <w:szCs w:val="24"/>
        </w:rPr>
        <w:t>并流复合塔板、</w:t>
      </w:r>
      <w:r w:rsidRPr="009613C1">
        <w:rPr>
          <w:rFonts w:ascii="Times New Roman" w:hAnsi="Times New Roman" w:cs="Times New Roman"/>
          <w:sz w:val="24"/>
          <w:szCs w:val="24"/>
        </w:rPr>
        <w:t>NS</w:t>
      </w:r>
      <w:r w:rsidRPr="009613C1">
        <w:rPr>
          <w:rFonts w:ascii="Times New Roman" w:hAnsi="Times New Roman" w:cs="Times New Roman"/>
          <w:sz w:val="24"/>
          <w:szCs w:val="24"/>
        </w:rPr>
        <w:t>穿流复合塔板及高效抗堵塞脱过热段专用塔板、系列专用液体分布器、开孔率大于</w:t>
      </w:r>
      <w:r w:rsidRPr="009613C1">
        <w:rPr>
          <w:rFonts w:ascii="Times New Roman" w:hAnsi="Times New Roman" w:cs="Times New Roman"/>
          <w:sz w:val="24"/>
          <w:szCs w:val="24"/>
        </w:rPr>
        <w:t>50%</w:t>
      </w:r>
      <w:r w:rsidRPr="009613C1">
        <w:rPr>
          <w:rFonts w:ascii="Times New Roman" w:hAnsi="Times New Roman" w:cs="Times New Roman"/>
          <w:sz w:val="24"/>
          <w:szCs w:val="24"/>
        </w:rPr>
        <w:t>的低压降液体收集器等配套塔内件的研发，同时通过</w:t>
      </w:r>
      <w:r w:rsidR="00CD2722">
        <w:rPr>
          <w:rFonts w:ascii="Times New Roman" w:hAnsi="Times New Roman" w:cs="Times New Roman" w:hint="eastAsia"/>
          <w:sz w:val="24"/>
          <w:szCs w:val="24"/>
        </w:rPr>
        <w:t>将复合塔板与工艺结合，</w:t>
      </w:r>
      <w:r w:rsidRPr="009613C1">
        <w:rPr>
          <w:rFonts w:ascii="Times New Roman" w:hAnsi="Times New Roman" w:cs="Times New Roman"/>
          <w:sz w:val="24"/>
          <w:szCs w:val="24"/>
        </w:rPr>
        <w:t>进行了基于清晰切割的节能型常减压深拔新技术、混合碳四反应精馏制仲丁醇、炼厂干气塔式悬浮床络合回收乙烯等系列高效节能降耗新反应分离工艺的研究和推广应用，佐证材料为专利、论文</w:t>
      </w:r>
      <w:r w:rsidR="00CD2722">
        <w:rPr>
          <w:rFonts w:ascii="Times New Roman" w:hAnsi="Times New Roman" w:cs="Times New Roman" w:hint="eastAsia"/>
          <w:sz w:val="24"/>
          <w:szCs w:val="24"/>
        </w:rPr>
        <w:t>、专著、鉴定</w:t>
      </w:r>
      <w:r w:rsidRPr="009613C1">
        <w:rPr>
          <w:rFonts w:ascii="Times New Roman" w:hAnsi="Times New Roman" w:cs="Times New Roman"/>
          <w:sz w:val="24"/>
          <w:szCs w:val="24"/>
        </w:rPr>
        <w:t>和获奖，见附件</w:t>
      </w:r>
      <w:r w:rsidR="00F46345" w:rsidRPr="00F46345">
        <w:rPr>
          <w:rFonts w:ascii="Times New Roman" w:hAnsi="Times New Roman" w:cs="Times New Roman" w:hint="eastAsia"/>
          <w:color w:val="000000"/>
          <w:sz w:val="24"/>
          <w:szCs w:val="24"/>
        </w:rPr>
        <w:t>1.1.1</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1.1.2</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1.1.3</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2.1.1</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2.1.3</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2.1.5</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2.1.11</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2.1.15</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2.1.16</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2.2.1</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2.2.2</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2.2.6-2.2.8</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2.3.1</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2.3.4</w:t>
      </w:r>
      <w:r w:rsidR="00F46345" w:rsidRP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2.3.5</w:t>
      </w:r>
      <w:r w:rsidR="00F46345">
        <w:rPr>
          <w:rFonts w:ascii="Times New Roman" w:hAnsi="Times New Roman" w:cs="Times New Roman" w:hint="eastAsia"/>
          <w:color w:val="000000"/>
          <w:sz w:val="24"/>
          <w:szCs w:val="24"/>
        </w:rPr>
        <w:t>、</w:t>
      </w:r>
      <w:r w:rsidR="00F46345" w:rsidRPr="00F46345">
        <w:rPr>
          <w:rFonts w:ascii="Times New Roman" w:hAnsi="Times New Roman" w:cs="Times New Roman" w:hint="eastAsia"/>
          <w:color w:val="000000"/>
          <w:sz w:val="24"/>
          <w:szCs w:val="24"/>
        </w:rPr>
        <w:t>2.3.7-2.3.10</w:t>
      </w:r>
      <w:r w:rsidR="00F46345" w:rsidRPr="00F46345">
        <w:rPr>
          <w:rFonts w:ascii="Times New Roman" w:hAnsi="Times New Roman" w:cs="Times New Roman" w:hint="eastAsia"/>
          <w:color w:val="000000"/>
          <w:sz w:val="24"/>
          <w:szCs w:val="24"/>
        </w:rPr>
        <w:t>。</w:t>
      </w:r>
    </w:p>
    <w:p w:rsidR="00F46345" w:rsidRPr="009613C1" w:rsidRDefault="00F46345" w:rsidP="001E7F1E">
      <w:pPr>
        <w:snapToGrid w:val="0"/>
        <w:spacing w:line="300" w:lineRule="auto"/>
        <w:ind w:firstLineChars="200" w:firstLine="480"/>
        <w:contextualSpacing/>
        <w:rPr>
          <w:rFonts w:ascii="Times New Roman" w:hAnsi="Times New Roman" w:cs="Times New Roman"/>
          <w:sz w:val="24"/>
          <w:szCs w:val="24"/>
        </w:rPr>
      </w:pPr>
      <w:r>
        <w:rPr>
          <w:rFonts w:ascii="Times New Roman" w:hAnsi="Times New Roman" w:cs="Times New Roman" w:hint="eastAsia"/>
          <w:sz w:val="24"/>
          <w:szCs w:val="24"/>
        </w:rPr>
        <w:t>2</w:t>
      </w:r>
      <w:r w:rsidRPr="009613C1">
        <w:rPr>
          <w:rFonts w:ascii="Times New Roman" w:hAnsi="Times New Roman" w:cs="Times New Roman"/>
          <w:sz w:val="24"/>
          <w:szCs w:val="24"/>
        </w:rPr>
        <w:t>. 1995</w:t>
      </w:r>
      <w:r w:rsidRPr="009613C1">
        <w:rPr>
          <w:rFonts w:ascii="Times New Roman" w:hAnsi="Times New Roman" w:cs="Times New Roman"/>
          <w:sz w:val="24"/>
          <w:szCs w:val="24"/>
        </w:rPr>
        <w:t>年</w:t>
      </w:r>
      <w:r w:rsidRPr="009613C1">
        <w:rPr>
          <w:rFonts w:ascii="Times New Roman" w:hAnsi="Times New Roman" w:cs="Times New Roman"/>
          <w:sz w:val="24"/>
          <w:szCs w:val="24"/>
        </w:rPr>
        <w:t>6</w:t>
      </w:r>
      <w:r w:rsidRPr="009613C1">
        <w:rPr>
          <w:rFonts w:ascii="Times New Roman" w:hAnsi="Times New Roman" w:cs="Times New Roman"/>
          <w:sz w:val="24"/>
          <w:szCs w:val="24"/>
        </w:rPr>
        <w:t>月</w:t>
      </w:r>
      <w:r>
        <w:rPr>
          <w:rFonts w:ascii="Times New Roman" w:hAnsi="Times New Roman" w:cs="Times New Roman"/>
          <w:sz w:val="24"/>
          <w:szCs w:val="24"/>
        </w:rPr>
        <w:t>–</w:t>
      </w:r>
      <w:r w:rsidRPr="009613C1">
        <w:rPr>
          <w:rFonts w:ascii="Times New Roman" w:hAnsi="Times New Roman" w:cs="Times New Roman"/>
          <w:sz w:val="24"/>
          <w:szCs w:val="24"/>
        </w:rPr>
        <w:t>2016</w:t>
      </w:r>
      <w:r w:rsidRPr="009613C1">
        <w:rPr>
          <w:rFonts w:ascii="Times New Roman" w:hAnsi="Times New Roman" w:cs="Times New Roman"/>
          <w:sz w:val="24"/>
          <w:szCs w:val="24"/>
        </w:rPr>
        <w:t>年</w:t>
      </w:r>
      <w:r w:rsidRPr="009613C1">
        <w:rPr>
          <w:rFonts w:ascii="Times New Roman" w:hAnsi="Times New Roman" w:cs="Times New Roman"/>
          <w:sz w:val="24"/>
          <w:szCs w:val="24"/>
        </w:rPr>
        <w:t>1</w:t>
      </w:r>
      <w:r w:rsidRPr="009613C1">
        <w:rPr>
          <w:rFonts w:ascii="Times New Roman" w:hAnsi="Times New Roman" w:cs="Times New Roman"/>
          <w:sz w:val="24"/>
          <w:szCs w:val="24"/>
        </w:rPr>
        <w:t>月，田原宇和刘艳升提出了多因素调控的塔板设计方法和原则，进行了</w:t>
      </w:r>
      <w:r w:rsidRPr="009613C1">
        <w:rPr>
          <w:rFonts w:ascii="Times New Roman" w:hAnsi="Times New Roman" w:cs="Times New Roman"/>
          <w:sz w:val="24"/>
          <w:szCs w:val="24"/>
        </w:rPr>
        <w:t>NS</w:t>
      </w:r>
      <w:r w:rsidRPr="009613C1">
        <w:rPr>
          <w:rFonts w:ascii="Times New Roman" w:hAnsi="Times New Roman" w:cs="Times New Roman"/>
          <w:spacing w:val="-2"/>
          <w:sz w:val="24"/>
          <w:szCs w:val="24"/>
        </w:rPr>
        <w:t>高效提馏段专用塔板、</w:t>
      </w:r>
      <w:r w:rsidRPr="009613C1">
        <w:rPr>
          <w:rFonts w:ascii="Times New Roman" w:hAnsi="Times New Roman" w:cs="Times New Roman"/>
          <w:sz w:val="24"/>
          <w:szCs w:val="24"/>
        </w:rPr>
        <w:t>NS</w:t>
      </w:r>
      <w:r w:rsidRPr="009613C1">
        <w:rPr>
          <w:rFonts w:ascii="Times New Roman" w:hAnsi="Times New Roman" w:cs="Times New Roman"/>
          <w:sz w:val="24"/>
          <w:szCs w:val="24"/>
        </w:rPr>
        <w:t>并流复合塔板和</w:t>
      </w:r>
      <w:r w:rsidRPr="009613C1">
        <w:rPr>
          <w:rFonts w:ascii="Times New Roman" w:hAnsi="Times New Roman" w:cs="Times New Roman"/>
          <w:sz w:val="24"/>
          <w:szCs w:val="24"/>
        </w:rPr>
        <w:t>NS</w:t>
      </w:r>
      <w:r w:rsidRPr="009613C1">
        <w:rPr>
          <w:rFonts w:ascii="Times New Roman" w:hAnsi="Times New Roman" w:cs="Times New Roman"/>
          <w:sz w:val="24"/>
          <w:szCs w:val="24"/>
        </w:rPr>
        <w:t>穿流复合塔板的研发或推广应用，佐证材料为鉴定和论文，见附件</w:t>
      </w:r>
      <w:r w:rsidRPr="009613C1">
        <w:rPr>
          <w:rFonts w:ascii="Times New Roman" w:hAnsi="Times New Roman" w:cs="Times New Roman"/>
          <w:sz w:val="24"/>
          <w:szCs w:val="24"/>
        </w:rPr>
        <w:t>2.1.5</w:t>
      </w:r>
      <w:r w:rsidRPr="009613C1">
        <w:rPr>
          <w:rFonts w:ascii="Times New Roman" w:hAnsi="Times New Roman" w:cs="Times New Roman"/>
          <w:sz w:val="24"/>
          <w:szCs w:val="24"/>
        </w:rPr>
        <w:t>、</w:t>
      </w:r>
      <w:r w:rsidRPr="009613C1">
        <w:rPr>
          <w:rFonts w:ascii="Times New Roman" w:hAnsi="Times New Roman" w:cs="Times New Roman"/>
          <w:sz w:val="24"/>
          <w:szCs w:val="24"/>
        </w:rPr>
        <w:t>2.3.1</w:t>
      </w:r>
      <w:r w:rsidR="00642615">
        <w:rPr>
          <w:rFonts w:ascii="Times New Roman" w:hAnsi="Times New Roman" w:cs="Times New Roman" w:hint="eastAsia"/>
          <w:sz w:val="24"/>
          <w:szCs w:val="24"/>
        </w:rPr>
        <w:t>0</w:t>
      </w:r>
      <w:r w:rsidRPr="009613C1">
        <w:rPr>
          <w:rFonts w:ascii="Times New Roman" w:hAnsi="Times New Roman" w:cs="Times New Roman"/>
          <w:sz w:val="24"/>
          <w:szCs w:val="24"/>
        </w:rPr>
        <w:t>。</w:t>
      </w:r>
    </w:p>
    <w:p w:rsidR="001E75A4" w:rsidRDefault="00346977" w:rsidP="001E7F1E">
      <w:pPr>
        <w:snapToGrid w:val="0"/>
        <w:spacing w:line="300" w:lineRule="auto"/>
        <w:ind w:firstLineChars="200" w:firstLine="480"/>
        <w:contextualSpacing/>
        <w:rPr>
          <w:rFonts w:ascii="Times New Roman" w:hAnsi="Times New Roman" w:cs="Times New Roman"/>
          <w:sz w:val="24"/>
          <w:szCs w:val="24"/>
        </w:rPr>
      </w:pPr>
      <w:r w:rsidRPr="009613C1">
        <w:rPr>
          <w:rFonts w:ascii="Times New Roman" w:hAnsi="Times New Roman" w:cs="Times New Roman"/>
          <w:sz w:val="24"/>
          <w:szCs w:val="24"/>
        </w:rPr>
        <w:t>3. 2006</w:t>
      </w:r>
      <w:r w:rsidRPr="009613C1">
        <w:rPr>
          <w:rFonts w:ascii="Times New Roman" w:hAnsi="Times New Roman" w:cs="Times New Roman"/>
          <w:sz w:val="24"/>
          <w:szCs w:val="24"/>
        </w:rPr>
        <w:t>年</w:t>
      </w:r>
      <w:r w:rsidRPr="009613C1">
        <w:rPr>
          <w:rFonts w:ascii="Times New Roman" w:hAnsi="Times New Roman" w:cs="Times New Roman"/>
          <w:sz w:val="24"/>
          <w:szCs w:val="24"/>
        </w:rPr>
        <w:t>9</w:t>
      </w:r>
      <w:r w:rsidRPr="009613C1">
        <w:rPr>
          <w:rFonts w:ascii="Times New Roman" w:hAnsi="Times New Roman" w:cs="Times New Roman"/>
          <w:sz w:val="24"/>
          <w:szCs w:val="24"/>
        </w:rPr>
        <w:t>月</w:t>
      </w:r>
      <w:r w:rsidR="00E878B0">
        <w:rPr>
          <w:rFonts w:ascii="Times New Roman" w:hAnsi="Times New Roman" w:cs="Times New Roman"/>
          <w:sz w:val="24"/>
          <w:szCs w:val="24"/>
        </w:rPr>
        <w:t>–</w:t>
      </w:r>
      <w:r w:rsidRPr="009613C1">
        <w:rPr>
          <w:rFonts w:ascii="Times New Roman" w:hAnsi="Times New Roman" w:cs="Times New Roman"/>
          <w:sz w:val="24"/>
          <w:szCs w:val="24"/>
        </w:rPr>
        <w:t>201</w:t>
      </w:r>
      <w:r w:rsidR="00C8043B">
        <w:rPr>
          <w:rFonts w:ascii="Times New Roman" w:hAnsi="Times New Roman" w:cs="Times New Roman" w:hint="eastAsia"/>
          <w:sz w:val="24"/>
          <w:szCs w:val="24"/>
        </w:rPr>
        <w:t>6</w:t>
      </w:r>
      <w:r w:rsidRPr="009613C1">
        <w:rPr>
          <w:rFonts w:ascii="Times New Roman" w:hAnsi="Times New Roman" w:cs="Times New Roman"/>
          <w:sz w:val="24"/>
          <w:szCs w:val="24"/>
        </w:rPr>
        <w:t>年</w:t>
      </w:r>
      <w:r w:rsidRPr="009613C1">
        <w:rPr>
          <w:rFonts w:ascii="Times New Roman" w:hAnsi="Times New Roman" w:cs="Times New Roman"/>
          <w:sz w:val="24"/>
          <w:szCs w:val="24"/>
        </w:rPr>
        <w:t>1</w:t>
      </w:r>
      <w:r w:rsidR="00C8043B">
        <w:rPr>
          <w:rFonts w:ascii="Times New Roman" w:hAnsi="Times New Roman" w:cs="Times New Roman" w:hint="eastAsia"/>
          <w:sz w:val="24"/>
          <w:szCs w:val="24"/>
        </w:rPr>
        <w:t>2</w:t>
      </w:r>
      <w:r w:rsidRPr="009613C1">
        <w:rPr>
          <w:rFonts w:ascii="Times New Roman" w:hAnsi="Times New Roman" w:cs="Times New Roman"/>
          <w:sz w:val="24"/>
          <w:szCs w:val="24"/>
        </w:rPr>
        <w:t>月，谢克昌、田原宇和乔英云共同完成</w:t>
      </w:r>
      <w:r w:rsidRPr="009613C1">
        <w:rPr>
          <w:rFonts w:ascii="Times New Roman" w:hAnsi="Times New Roman" w:cs="Times New Roman"/>
          <w:sz w:val="24"/>
          <w:szCs w:val="24"/>
        </w:rPr>
        <w:t>973</w:t>
      </w:r>
      <w:r w:rsidRPr="009613C1">
        <w:rPr>
          <w:rFonts w:ascii="Times New Roman" w:hAnsi="Times New Roman" w:cs="Times New Roman"/>
          <w:sz w:val="24"/>
          <w:szCs w:val="24"/>
        </w:rPr>
        <w:t>计划课题，开展</w:t>
      </w:r>
      <w:r w:rsidRPr="009613C1">
        <w:rPr>
          <w:rFonts w:ascii="Times New Roman" w:hAnsi="Times New Roman" w:cs="Times New Roman"/>
          <w:sz w:val="24"/>
          <w:szCs w:val="24"/>
        </w:rPr>
        <w:t>NS</w:t>
      </w:r>
      <w:r w:rsidRPr="009613C1">
        <w:rPr>
          <w:rFonts w:ascii="Times New Roman" w:hAnsi="Times New Roman" w:cs="Times New Roman"/>
          <w:sz w:val="24"/>
          <w:szCs w:val="24"/>
        </w:rPr>
        <w:t>并流复合塔板和</w:t>
      </w:r>
      <w:r w:rsidRPr="009613C1">
        <w:rPr>
          <w:rFonts w:ascii="Times New Roman" w:hAnsi="Times New Roman" w:cs="Times New Roman"/>
          <w:sz w:val="24"/>
          <w:szCs w:val="24"/>
        </w:rPr>
        <w:t>NS</w:t>
      </w:r>
      <w:r w:rsidRPr="009613C1">
        <w:rPr>
          <w:rFonts w:ascii="Times New Roman" w:hAnsi="Times New Roman" w:cs="Times New Roman"/>
          <w:sz w:val="24"/>
          <w:szCs w:val="24"/>
        </w:rPr>
        <w:t>穿流复合塔板的研究和推广应用工作，并提出了</w:t>
      </w:r>
      <w:r w:rsidRPr="009613C1">
        <w:rPr>
          <w:rFonts w:ascii="Times New Roman" w:hAnsi="Times New Roman" w:cs="Times New Roman"/>
          <w:sz w:val="24"/>
          <w:szCs w:val="24"/>
        </w:rPr>
        <w:t>"</w:t>
      </w:r>
      <w:r w:rsidRPr="009613C1">
        <w:rPr>
          <w:rFonts w:ascii="Times New Roman" w:hAnsi="Times New Roman" w:cs="Times New Roman"/>
          <w:sz w:val="24"/>
          <w:szCs w:val="24"/>
        </w:rPr>
        <w:t>塔板和规整填料两体系高效耦合方法</w:t>
      </w:r>
      <w:r w:rsidRPr="009613C1">
        <w:rPr>
          <w:rFonts w:ascii="Times New Roman" w:hAnsi="Times New Roman" w:cs="Times New Roman"/>
          <w:sz w:val="24"/>
          <w:szCs w:val="24"/>
        </w:rPr>
        <w:t>"</w:t>
      </w:r>
      <w:r w:rsidRPr="009613C1">
        <w:rPr>
          <w:rFonts w:ascii="Times New Roman" w:hAnsi="Times New Roman" w:cs="Times New Roman"/>
          <w:sz w:val="24"/>
          <w:szCs w:val="24"/>
        </w:rPr>
        <w:t>、</w:t>
      </w:r>
      <w:r w:rsidRPr="009613C1">
        <w:rPr>
          <w:rFonts w:ascii="Times New Roman" w:hAnsi="Times New Roman" w:cs="Times New Roman"/>
          <w:sz w:val="24"/>
          <w:szCs w:val="24"/>
        </w:rPr>
        <w:t>"</w:t>
      </w:r>
      <w:r w:rsidRPr="009613C1">
        <w:rPr>
          <w:rFonts w:ascii="Times New Roman" w:hAnsi="Times New Roman" w:cs="Times New Roman"/>
          <w:sz w:val="24"/>
          <w:szCs w:val="24"/>
        </w:rPr>
        <w:t>纳微尺度气液表面更新传质模型</w:t>
      </w:r>
      <w:r w:rsidRPr="009613C1">
        <w:rPr>
          <w:rFonts w:ascii="Times New Roman" w:hAnsi="Times New Roman" w:cs="Times New Roman"/>
          <w:sz w:val="24"/>
          <w:szCs w:val="24"/>
        </w:rPr>
        <w:t>"</w:t>
      </w:r>
      <w:r w:rsidRPr="009613C1">
        <w:rPr>
          <w:rFonts w:ascii="Times New Roman" w:hAnsi="Times New Roman" w:cs="Times New Roman"/>
          <w:sz w:val="24"/>
          <w:szCs w:val="24"/>
        </w:rPr>
        <w:t>和</w:t>
      </w:r>
      <w:r w:rsidRPr="009613C1">
        <w:rPr>
          <w:rFonts w:ascii="Times New Roman" w:hAnsi="Times New Roman" w:cs="Times New Roman"/>
          <w:sz w:val="24"/>
          <w:szCs w:val="24"/>
        </w:rPr>
        <w:t>"</w:t>
      </w:r>
      <w:r w:rsidRPr="009613C1">
        <w:rPr>
          <w:rFonts w:ascii="Times New Roman" w:hAnsi="Times New Roman" w:cs="Times New Roman"/>
          <w:sz w:val="24"/>
          <w:szCs w:val="24"/>
        </w:rPr>
        <w:t>气液相界面传质调控强化方法</w:t>
      </w:r>
      <w:r w:rsidRPr="009613C1">
        <w:rPr>
          <w:rFonts w:ascii="Times New Roman" w:hAnsi="Times New Roman" w:cs="Times New Roman"/>
          <w:sz w:val="24"/>
          <w:szCs w:val="24"/>
        </w:rPr>
        <w:t>"3</w:t>
      </w:r>
      <w:r w:rsidRPr="009613C1">
        <w:rPr>
          <w:rFonts w:ascii="Times New Roman" w:hAnsi="Times New Roman" w:cs="Times New Roman"/>
          <w:sz w:val="24"/>
          <w:szCs w:val="24"/>
        </w:rPr>
        <w:t>个核心理论，佐证材料见论文、获奖和鉴定，见附件</w:t>
      </w:r>
      <w:r w:rsidRPr="009613C1">
        <w:rPr>
          <w:rFonts w:ascii="Times New Roman" w:hAnsi="Times New Roman" w:cs="Times New Roman"/>
          <w:sz w:val="24"/>
          <w:szCs w:val="24"/>
        </w:rPr>
        <w:t>2.3.4</w:t>
      </w:r>
      <w:r w:rsidRPr="009613C1">
        <w:rPr>
          <w:rFonts w:ascii="Times New Roman" w:hAnsi="Times New Roman" w:cs="Times New Roman"/>
          <w:sz w:val="24"/>
          <w:szCs w:val="24"/>
        </w:rPr>
        <w:t>、</w:t>
      </w:r>
      <w:r w:rsidRPr="009613C1">
        <w:rPr>
          <w:rFonts w:ascii="Times New Roman" w:hAnsi="Times New Roman" w:cs="Times New Roman"/>
          <w:sz w:val="24"/>
          <w:szCs w:val="24"/>
        </w:rPr>
        <w:t>2.3.5</w:t>
      </w:r>
      <w:r w:rsidRPr="009613C1">
        <w:rPr>
          <w:rFonts w:ascii="Times New Roman" w:hAnsi="Times New Roman" w:cs="Times New Roman"/>
          <w:sz w:val="24"/>
          <w:szCs w:val="24"/>
        </w:rPr>
        <w:t>、</w:t>
      </w:r>
      <w:r w:rsidRPr="009613C1">
        <w:rPr>
          <w:rFonts w:ascii="Times New Roman" w:hAnsi="Times New Roman" w:cs="Times New Roman"/>
          <w:sz w:val="24"/>
          <w:szCs w:val="24"/>
        </w:rPr>
        <w:t>2.1.</w:t>
      </w:r>
      <w:r w:rsidR="00DF3E04">
        <w:rPr>
          <w:rFonts w:ascii="Times New Roman" w:hAnsi="Times New Roman" w:cs="Times New Roman" w:hint="eastAsia"/>
          <w:sz w:val="24"/>
          <w:szCs w:val="24"/>
        </w:rPr>
        <w:t>1</w:t>
      </w:r>
      <w:r w:rsidRPr="009613C1">
        <w:rPr>
          <w:rFonts w:ascii="Times New Roman" w:hAnsi="Times New Roman" w:cs="Times New Roman"/>
          <w:sz w:val="24"/>
          <w:szCs w:val="24"/>
        </w:rPr>
        <w:t>1</w:t>
      </w:r>
      <w:r w:rsidRPr="009613C1">
        <w:rPr>
          <w:rFonts w:ascii="Times New Roman" w:hAnsi="Times New Roman" w:cs="Times New Roman"/>
          <w:sz w:val="24"/>
          <w:szCs w:val="24"/>
        </w:rPr>
        <w:t>、</w:t>
      </w:r>
      <w:r w:rsidR="00DF3E04">
        <w:rPr>
          <w:rFonts w:ascii="Times New Roman" w:hAnsi="Times New Roman" w:cs="Times New Roman" w:hint="eastAsia"/>
          <w:sz w:val="24"/>
          <w:szCs w:val="24"/>
        </w:rPr>
        <w:t>2.1.1</w:t>
      </w:r>
      <w:r w:rsidR="00DF3E04">
        <w:rPr>
          <w:rFonts w:ascii="Times New Roman" w:hAnsi="Times New Roman" w:cs="Times New Roman" w:hint="eastAsia"/>
          <w:sz w:val="24"/>
          <w:szCs w:val="24"/>
        </w:rPr>
        <w:t>、</w:t>
      </w:r>
      <w:r w:rsidRPr="009613C1">
        <w:rPr>
          <w:rFonts w:ascii="Times New Roman" w:hAnsi="Times New Roman" w:cs="Times New Roman"/>
          <w:sz w:val="24"/>
          <w:szCs w:val="24"/>
        </w:rPr>
        <w:t>2.1.</w:t>
      </w:r>
      <w:r w:rsidR="00DF3E04">
        <w:rPr>
          <w:rFonts w:ascii="Times New Roman" w:hAnsi="Times New Roman" w:cs="Times New Roman" w:hint="eastAsia"/>
          <w:sz w:val="24"/>
          <w:szCs w:val="24"/>
        </w:rPr>
        <w:t>2</w:t>
      </w:r>
      <w:r w:rsidRPr="009613C1">
        <w:rPr>
          <w:rFonts w:ascii="Times New Roman" w:hAnsi="Times New Roman" w:cs="Times New Roman"/>
          <w:sz w:val="24"/>
          <w:szCs w:val="24"/>
        </w:rPr>
        <w:t>。</w:t>
      </w:r>
    </w:p>
    <w:p w:rsidR="00F46345" w:rsidRDefault="006D4DF0" w:rsidP="001E7F1E">
      <w:pPr>
        <w:snapToGrid w:val="0"/>
        <w:spacing w:line="300" w:lineRule="auto"/>
        <w:ind w:firstLineChars="200" w:firstLine="480"/>
        <w:contextualSpacing/>
        <w:rPr>
          <w:rFonts w:ascii="Times New Roman" w:hAnsi="Times New Roman" w:cs="Times New Roman"/>
          <w:sz w:val="24"/>
          <w:szCs w:val="24"/>
        </w:rPr>
      </w:pPr>
      <w:r>
        <w:rPr>
          <w:rFonts w:ascii="Times New Roman" w:hAnsi="Times New Roman" w:cs="Times New Roman" w:hint="eastAsia"/>
          <w:sz w:val="24"/>
          <w:szCs w:val="24"/>
        </w:rPr>
        <w:t>4</w:t>
      </w:r>
      <w:r w:rsidR="00F46345" w:rsidRPr="00F46345">
        <w:rPr>
          <w:rFonts w:ascii="Times New Roman" w:hAnsi="Times New Roman" w:cs="Times New Roman" w:hint="eastAsia"/>
          <w:sz w:val="24"/>
          <w:szCs w:val="24"/>
        </w:rPr>
        <w:t>. 1996</w:t>
      </w:r>
      <w:r w:rsidR="00F46345" w:rsidRPr="00F46345">
        <w:rPr>
          <w:rFonts w:ascii="Times New Roman" w:hAnsi="Times New Roman" w:cs="Times New Roman" w:hint="eastAsia"/>
          <w:sz w:val="24"/>
          <w:szCs w:val="24"/>
        </w:rPr>
        <w:t>年</w:t>
      </w:r>
      <w:r w:rsidR="00F46345" w:rsidRPr="00F46345">
        <w:rPr>
          <w:rFonts w:ascii="Times New Roman" w:hAnsi="Times New Roman" w:cs="Times New Roman" w:hint="eastAsia"/>
          <w:sz w:val="24"/>
          <w:szCs w:val="24"/>
        </w:rPr>
        <w:t>3</w:t>
      </w:r>
      <w:r w:rsidR="00F46345" w:rsidRPr="00F46345">
        <w:rPr>
          <w:rFonts w:ascii="Times New Roman" w:hAnsi="Times New Roman" w:cs="Times New Roman" w:hint="eastAsia"/>
          <w:sz w:val="24"/>
          <w:szCs w:val="24"/>
        </w:rPr>
        <w:t>月</w:t>
      </w:r>
      <w:r w:rsidR="00F46345" w:rsidRPr="00F46345">
        <w:rPr>
          <w:rFonts w:ascii="Times New Roman" w:hAnsi="Times New Roman" w:cs="Times New Roman" w:hint="eastAsia"/>
          <w:sz w:val="24"/>
          <w:szCs w:val="24"/>
        </w:rPr>
        <w:t>--2016</w:t>
      </w:r>
      <w:r w:rsidR="00F46345" w:rsidRPr="00F46345">
        <w:rPr>
          <w:rFonts w:ascii="Times New Roman" w:hAnsi="Times New Roman" w:cs="Times New Roman" w:hint="eastAsia"/>
          <w:sz w:val="24"/>
          <w:szCs w:val="24"/>
        </w:rPr>
        <w:t>年</w:t>
      </w:r>
      <w:r w:rsidR="00F46345" w:rsidRPr="00F46345">
        <w:rPr>
          <w:rFonts w:ascii="Times New Roman" w:hAnsi="Times New Roman" w:cs="Times New Roman" w:hint="eastAsia"/>
          <w:sz w:val="24"/>
          <w:szCs w:val="24"/>
        </w:rPr>
        <w:t>1</w:t>
      </w:r>
      <w:r w:rsidR="00F46345" w:rsidRPr="00F46345">
        <w:rPr>
          <w:rFonts w:ascii="Times New Roman" w:hAnsi="Times New Roman" w:cs="Times New Roman" w:hint="eastAsia"/>
          <w:sz w:val="24"/>
          <w:szCs w:val="24"/>
        </w:rPr>
        <w:t>月，田原宇、梁治国合作相继开展</w:t>
      </w:r>
      <w:r w:rsidR="00F46345" w:rsidRPr="00F46345">
        <w:rPr>
          <w:rFonts w:ascii="Times New Roman" w:hAnsi="Times New Roman" w:cs="Times New Roman" w:hint="eastAsia"/>
          <w:sz w:val="24"/>
          <w:szCs w:val="24"/>
        </w:rPr>
        <w:t>NS</w:t>
      </w:r>
      <w:r w:rsidR="00F46345" w:rsidRPr="00F46345">
        <w:rPr>
          <w:rFonts w:ascii="Times New Roman" w:hAnsi="Times New Roman" w:cs="Times New Roman" w:hint="eastAsia"/>
          <w:sz w:val="24"/>
          <w:szCs w:val="24"/>
        </w:rPr>
        <w:t>高效提馏段专用塔板、高效抗堵塞脱过热段专用塔板、塔板入口液体可控分布的新型导向降液管、系列专用液体分布器、开孔率大于</w:t>
      </w:r>
      <w:r w:rsidR="00F46345" w:rsidRPr="00F46345">
        <w:rPr>
          <w:rFonts w:ascii="Times New Roman" w:hAnsi="Times New Roman" w:cs="Times New Roman" w:hint="eastAsia"/>
          <w:sz w:val="24"/>
          <w:szCs w:val="24"/>
        </w:rPr>
        <w:t>50%</w:t>
      </w:r>
      <w:r w:rsidR="00F46345" w:rsidRPr="00F46345">
        <w:rPr>
          <w:rFonts w:ascii="Times New Roman" w:hAnsi="Times New Roman" w:cs="Times New Roman" w:hint="eastAsia"/>
          <w:sz w:val="24"/>
          <w:szCs w:val="24"/>
        </w:rPr>
        <w:t>的低压降液体收集器等配套塔内件，同时通过工艺设备一体化研发了基于清晰切割的节能型常减压深拔新技术，并进行了推广应用，佐证材料为</w:t>
      </w:r>
      <w:r w:rsidR="00B90A24">
        <w:rPr>
          <w:rFonts w:ascii="Times New Roman" w:hAnsi="Times New Roman" w:cs="Times New Roman" w:hint="eastAsia"/>
          <w:sz w:val="24"/>
          <w:szCs w:val="24"/>
        </w:rPr>
        <w:t>论文、</w:t>
      </w:r>
      <w:r w:rsidR="00F46345" w:rsidRPr="00F46345">
        <w:rPr>
          <w:rFonts w:ascii="Times New Roman" w:hAnsi="Times New Roman" w:cs="Times New Roman" w:hint="eastAsia"/>
          <w:sz w:val="24"/>
          <w:szCs w:val="24"/>
        </w:rPr>
        <w:t>获奖和鉴定，见附件</w:t>
      </w:r>
      <w:r w:rsidR="00F46345" w:rsidRPr="00F46345">
        <w:rPr>
          <w:rFonts w:ascii="Times New Roman" w:hAnsi="Times New Roman" w:cs="Times New Roman" w:hint="eastAsia"/>
          <w:sz w:val="24"/>
          <w:szCs w:val="24"/>
        </w:rPr>
        <w:t>2.1.5</w:t>
      </w:r>
      <w:r w:rsidR="00F46345" w:rsidRPr="00F46345">
        <w:rPr>
          <w:rFonts w:ascii="Times New Roman" w:hAnsi="Times New Roman" w:cs="Times New Roman" w:hint="eastAsia"/>
          <w:sz w:val="24"/>
          <w:szCs w:val="24"/>
        </w:rPr>
        <w:t>、</w:t>
      </w:r>
      <w:r w:rsidR="00F46345" w:rsidRPr="00F46345">
        <w:rPr>
          <w:rFonts w:ascii="Times New Roman" w:hAnsi="Times New Roman" w:cs="Times New Roman" w:hint="eastAsia"/>
          <w:sz w:val="24"/>
          <w:szCs w:val="24"/>
        </w:rPr>
        <w:t>2.1.</w:t>
      </w:r>
      <w:r w:rsidR="00B90A24">
        <w:rPr>
          <w:rFonts w:ascii="Times New Roman" w:hAnsi="Times New Roman" w:cs="Times New Roman" w:hint="eastAsia"/>
          <w:sz w:val="24"/>
          <w:szCs w:val="24"/>
        </w:rPr>
        <w:t>1</w:t>
      </w:r>
      <w:r w:rsidR="00F46345" w:rsidRPr="00F46345">
        <w:rPr>
          <w:rFonts w:ascii="Times New Roman" w:hAnsi="Times New Roman" w:cs="Times New Roman" w:hint="eastAsia"/>
          <w:sz w:val="24"/>
          <w:szCs w:val="24"/>
        </w:rPr>
        <w:t>1</w:t>
      </w:r>
      <w:r w:rsidR="00B90A24">
        <w:rPr>
          <w:rFonts w:ascii="Times New Roman" w:hAnsi="Times New Roman" w:cs="Times New Roman" w:hint="eastAsia"/>
          <w:sz w:val="24"/>
          <w:szCs w:val="24"/>
        </w:rPr>
        <w:t>、</w:t>
      </w:r>
      <w:r w:rsidR="00B90A24">
        <w:rPr>
          <w:rFonts w:ascii="Times New Roman" w:hAnsi="Times New Roman" w:cs="Times New Roman" w:hint="eastAsia"/>
          <w:sz w:val="24"/>
          <w:szCs w:val="24"/>
        </w:rPr>
        <w:t>2.3.11</w:t>
      </w:r>
      <w:r w:rsidR="00F46345" w:rsidRPr="00F46345">
        <w:rPr>
          <w:rFonts w:ascii="Times New Roman" w:hAnsi="Times New Roman" w:cs="Times New Roman" w:hint="eastAsia"/>
          <w:sz w:val="24"/>
          <w:szCs w:val="24"/>
        </w:rPr>
        <w:t>。</w:t>
      </w:r>
    </w:p>
    <w:p w:rsidR="00346977" w:rsidRPr="00461C2F" w:rsidRDefault="00F93054" w:rsidP="001E7F1E">
      <w:pPr>
        <w:snapToGrid w:val="0"/>
        <w:spacing w:line="30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 xml:space="preserve"> </w:t>
      </w:r>
      <w:r w:rsidR="00346977" w:rsidRPr="00461C2F">
        <w:rPr>
          <w:rFonts w:ascii="Times New Roman" w:hAnsi="Times New Roman" w:cs="Times New Roman"/>
          <w:sz w:val="24"/>
          <w:szCs w:val="24"/>
        </w:rPr>
        <w:t>2007</w:t>
      </w:r>
      <w:r w:rsidR="00346977" w:rsidRPr="00461C2F">
        <w:rPr>
          <w:rFonts w:ascii="Times New Roman" w:hAnsi="Times New Roman" w:cs="Times New Roman"/>
          <w:sz w:val="24"/>
          <w:szCs w:val="24"/>
        </w:rPr>
        <w:t>年</w:t>
      </w:r>
      <w:r w:rsidR="00346977" w:rsidRPr="00461C2F">
        <w:rPr>
          <w:rFonts w:ascii="Times New Roman" w:hAnsi="Times New Roman" w:cs="Times New Roman"/>
          <w:sz w:val="24"/>
          <w:szCs w:val="24"/>
        </w:rPr>
        <w:t>6</w:t>
      </w:r>
      <w:r w:rsidR="00346977" w:rsidRPr="00461C2F">
        <w:rPr>
          <w:rFonts w:ascii="Times New Roman" w:hAnsi="Times New Roman" w:cs="Times New Roman"/>
          <w:sz w:val="24"/>
          <w:szCs w:val="24"/>
        </w:rPr>
        <w:t>月</w:t>
      </w:r>
      <w:r w:rsidR="00E878B0" w:rsidRPr="00461C2F">
        <w:rPr>
          <w:rFonts w:ascii="Times New Roman" w:hAnsi="Times New Roman" w:cs="Times New Roman"/>
          <w:sz w:val="24"/>
          <w:szCs w:val="24"/>
        </w:rPr>
        <w:t>–</w:t>
      </w:r>
      <w:r w:rsidR="00346977" w:rsidRPr="00461C2F">
        <w:rPr>
          <w:rFonts w:ascii="Times New Roman" w:hAnsi="Times New Roman" w:cs="Times New Roman"/>
          <w:sz w:val="24"/>
          <w:szCs w:val="24"/>
        </w:rPr>
        <w:t>2016</w:t>
      </w:r>
      <w:r w:rsidR="00346977" w:rsidRPr="00461C2F">
        <w:rPr>
          <w:rFonts w:ascii="Times New Roman" w:hAnsi="Times New Roman" w:cs="Times New Roman"/>
          <w:sz w:val="24"/>
          <w:szCs w:val="24"/>
        </w:rPr>
        <w:t>年</w:t>
      </w:r>
      <w:r w:rsidR="00346977" w:rsidRPr="00461C2F">
        <w:rPr>
          <w:rFonts w:ascii="Times New Roman" w:hAnsi="Times New Roman" w:cs="Times New Roman"/>
          <w:sz w:val="24"/>
          <w:szCs w:val="24"/>
        </w:rPr>
        <w:t>1</w:t>
      </w:r>
      <w:r w:rsidR="00346977" w:rsidRPr="00461C2F">
        <w:rPr>
          <w:rFonts w:ascii="Times New Roman" w:hAnsi="Times New Roman" w:cs="Times New Roman"/>
          <w:sz w:val="24"/>
          <w:szCs w:val="24"/>
        </w:rPr>
        <w:t>月，田原宇、乔英云、田斌合作相继开展</w:t>
      </w:r>
      <w:r w:rsidR="00346977" w:rsidRPr="00461C2F">
        <w:rPr>
          <w:rFonts w:ascii="Times New Roman" w:hAnsi="Times New Roman" w:cs="Times New Roman"/>
          <w:sz w:val="24"/>
          <w:szCs w:val="24"/>
        </w:rPr>
        <w:t>NS</w:t>
      </w:r>
      <w:r w:rsidR="00346977" w:rsidRPr="00461C2F">
        <w:rPr>
          <w:rFonts w:ascii="Times New Roman" w:hAnsi="Times New Roman" w:cs="Times New Roman"/>
          <w:sz w:val="24"/>
          <w:szCs w:val="24"/>
        </w:rPr>
        <w:t>并流复合塔板、</w:t>
      </w:r>
      <w:r w:rsidR="00346977" w:rsidRPr="00461C2F">
        <w:rPr>
          <w:rFonts w:ascii="Times New Roman" w:hAnsi="Times New Roman" w:cs="Times New Roman"/>
          <w:sz w:val="24"/>
          <w:szCs w:val="24"/>
        </w:rPr>
        <w:t>NS</w:t>
      </w:r>
      <w:r w:rsidR="00346977" w:rsidRPr="00461C2F">
        <w:rPr>
          <w:rFonts w:ascii="Times New Roman" w:hAnsi="Times New Roman" w:cs="Times New Roman"/>
          <w:sz w:val="24"/>
          <w:szCs w:val="24"/>
        </w:rPr>
        <w:t>穿流复合塔板及高效抗堵塞脱过热段专用塔板、系列专用液体分布器、开孔率大于</w:t>
      </w:r>
      <w:r w:rsidR="00346977" w:rsidRPr="00461C2F">
        <w:rPr>
          <w:rFonts w:ascii="Times New Roman" w:hAnsi="Times New Roman" w:cs="Times New Roman"/>
          <w:sz w:val="24"/>
          <w:szCs w:val="24"/>
        </w:rPr>
        <w:t>50%</w:t>
      </w:r>
      <w:r w:rsidR="00346977" w:rsidRPr="00461C2F">
        <w:rPr>
          <w:rFonts w:ascii="Times New Roman" w:hAnsi="Times New Roman" w:cs="Times New Roman"/>
          <w:sz w:val="24"/>
          <w:szCs w:val="24"/>
        </w:rPr>
        <w:t>的低压降液体收集器等配套塔内件的研发，同时通过工艺设备一体化进行了基于清晰切割的节能型常减压深拔新技术的研发，</w:t>
      </w:r>
      <w:r w:rsidR="00462F55" w:rsidRPr="00F46345">
        <w:rPr>
          <w:rFonts w:ascii="Times New Roman" w:hAnsi="Times New Roman" w:cs="Times New Roman" w:hint="eastAsia"/>
          <w:sz w:val="24"/>
          <w:szCs w:val="24"/>
        </w:rPr>
        <w:t>佐证材料为</w:t>
      </w:r>
      <w:r w:rsidR="00462F55">
        <w:rPr>
          <w:rFonts w:ascii="Times New Roman" w:hAnsi="Times New Roman" w:cs="Times New Roman" w:hint="eastAsia"/>
          <w:sz w:val="24"/>
          <w:szCs w:val="24"/>
        </w:rPr>
        <w:t>专利、论文和获奖，</w:t>
      </w:r>
      <w:r w:rsidR="00346977" w:rsidRPr="00461C2F">
        <w:rPr>
          <w:rFonts w:ascii="Times New Roman" w:hAnsi="Times New Roman" w:cs="Times New Roman"/>
          <w:sz w:val="24"/>
          <w:szCs w:val="24"/>
        </w:rPr>
        <w:t>见附件</w:t>
      </w:r>
      <w:r w:rsidR="000F75C2" w:rsidRPr="00461C2F">
        <w:rPr>
          <w:rFonts w:ascii="Times New Roman" w:hAnsi="Times New Roman" w:cs="Times New Roman" w:hint="eastAsia"/>
          <w:sz w:val="24"/>
          <w:szCs w:val="24"/>
        </w:rPr>
        <w:t>2.1.</w:t>
      </w:r>
      <w:r w:rsidR="009701C2">
        <w:rPr>
          <w:rFonts w:ascii="Times New Roman" w:hAnsi="Times New Roman" w:cs="Times New Roman" w:hint="eastAsia"/>
          <w:sz w:val="24"/>
          <w:szCs w:val="24"/>
        </w:rPr>
        <w:t>11</w:t>
      </w:r>
      <w:r w:rsidR="000F75C2" w:rsidRPr="00461C2F">
        <w:rPr>
          <w:rFonts w:ascii="Times New Roman" w:hAnsi="Times New Roman" w:cs="Times New Roman" w:hint="eastAsia"/>
          <w:sz w:val="24"/>
          <w:szCs w:val="24"/>
        </w:rPr>
        <w:t>、</w:t>
      </w:r>
      <w:r w:rsidR="00346977" w:rsidRPr="00461C2F">
        <w:rPr>
          <w:rFonts w:ascii="Times New Roman" w:hAnsi="Times New Roman" w:cs="Times New Roman"/>
          <w:sz w:val="24"/>
          <w:szCs w:val="24"/>
        </w:rPr>
        <w:t>2.</w:t>
      </w:r>
      <w:r w:rsidR="00462F55">
        <w:rPr>
          <w:rFonts w:ascii="Times New Roman" w:hAnsi="Times New Roman" w:cs="Times New Roman" w:hint="eastAsia"/>
          <w:sz w:val="24"/>
          <w:szCs w:val="24"/>
        </w:rPr>
        <w:t>2</w:t>
      </w:r>
      <w:r w:rsidR="00346977" w:rsidRPr="00461C2F">
        <w:rPr>
          <w:rFonts w:ascii="Times New Roman" w:hAnsi="Times New Roman" w:cs="Times New Roman"/>
          <w:sz w:val="24"/>
          <w:szCs w:val="24"/>
        </w:rPr>
        <w:t>.</w:t>
      </w:r>
      <w:r w:rsidR="00462F55">
        <w:rPr>
          <w:rFonts w:ascii="Times New Roman" w:hAnsi="Times New Roman" w:cs="Times New Roman" w:hint="eastAsia"/>
          <w:sz w:val="24"/>
          <w:szCs w:val="24"/>
        </w:rPr>
        <w:t>8</w:t>
      </w:r>
      <w:r w:rsidR="00346977" w:rsidRPr="00461C2F">
        <w:rPr>
          <w:rFonts w:ascii="Times New Roman" w:hAnsi="Times New Roman" w:cs="Times New Roman"/>
          <w:sz w:val="24"/>
          <w:szCs w:val="24"/>
        </w:rPr>
        <w:t>、</w:t>
      </w:r>
      <w:r w:rsidR="00346977" w:rsidRPr="00461C2F">
        <w:rPr>
          <w:rFonts w:ascii="Times New Roman" w:hAnsi="Times New Roman" w:cs="Times New Roman"/>
          <w:sz w:val="24"/>
          <w:szCs w:val="24"/>
        </w:rPr>
        <w:t>2.3.1</w:t>
      </w:r>
      <w:r w:rsidR="00462F55">
        <w:rPr>
          <w:rFonts w:ascii="Times New Roman" w:hAnsi="Times New Roman" w:cs="Times New Roman" w:hint="eastAsia"/>
          <w:sz w:val="24"/>
          <w:szCs w:val="24"/>
        </w:rPr>
        <w:t>0</w:t>
      </w:r>
      <w:r w:rsidR="00346977" w:rsidRPr="00461C2F">
        <w:rPr>
          <w:rFonts w:ascii="Times New Roman" w:hAnsi="Times New Roman" w:cs="Times New Roman"/>
          <w:sz w:val="24"/>
          <w:szCs w:val="24"/>
        </w:rPr>
        <w:t>。</w:t>
      </w:r>
    </w:p>
    <w:p w:rsidR="00F944A7" w:rsidRPr="009613C1" w:rsidRDefault="00F944A7" w:rsidP="001E7F1E">
      <w:pPr>
        <w:spacing w:line="300" w:lineRule="auto"/>
        <w:contextualSpacing/>
        <w:jc w:val="center"/>
        <w:rPr>
          <w:rFonts w:ascii="Times New Roman" w:hAnsi="Times New Roman" w:cs="Times New Roman"/>
          <w:b/>
          <w:sz w:val="24"/>
          <w:szCs w:val="24"/>
        </w:rPr>
      </w:pPr>
    </w:p>
    <w:p w:rsidR="00F944A7" w:rsidRPr="009613C1" w:rsidRDefault="00F944A7" w:rsidP="001E7F1E">
      <w:pPr>
        <w:spacing w:line="300" w:lineRule="auto"/>
        <w:contextualSpacing/>
        <w:jc w:val="center"/>
        <w:rPr>
          <w:rFonts w:ascii="Times New Roman" w:hAnsi="Times New Roman" w:cs="Times New Roman"/>
          <w:b/>
          <w:sz w:val="24"/>
          <w:szCs w:val="24"/>
        </w:rPr>
      </w:pPr>
    </w:p>
    <w:p w:rsidR="00F944A7" w:rsidRPr="009613C1" w:rsidRDefault="00F944A7" w:rsidP="001E7F1E">
      <w:pPr>
        <w:spacing w:line="300" w:lineRule="auto"/>
        <w:contextualSpacing/>
        <w:jc w:val="center"/>
        <w:rPr>
          <w:rFonts w:ascii="Times New Roman" w:hAnsi="Times New Roman" w:cs="Times New Roman"/>
          <w:b/>
          <w:sz w:val="24"/>
          <w:szCs w:val="24"/>
        </w:rPr>
      </w:pPr>
    </w:p>
    <w:p w:rsidR="00F944A7" w:rsidRPr="009613C1" w:rsidRDefault="00F944A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346977" w:rsidRPr="009613C1" w:rsidRDefault="00346977" w:rsidP="001E7F1E">
      <w:pPr>
        <w:spacing w:line="300" w:lineRule="auto"/>
        <w:contextualSpacing/>
        <w:jc w:val="center"/>
        <w:rPr>
          <w:rFonts w:ascii="Times New Roman" w:hAnsi="Times New Roman" w:cs="Times New Roman"/>
          <w:b/>
          <w:sz w:val="24"/>
          <w:szCs w:val="24"/>
        </w:rPr>
      </w:pPr>
    </w:p>
    <w:p w:rsidR="00F944A7" w:rsidRPr="007C76BE" w:rsidRDefault="00F944A7" w:rsidP="001E7F1E">
      <w:pPr>
        <w:spacing w:line="300" w:lineRule="auto"/>
        <w:contextualSpacing/>
        <w:rPr>
          <w:rFonts w:ascii="Times New Roman" w:hAnsi="Times New Roman" w:cs="Times New Roman"/>
          <w:b/>
          <w:sz w:val="24"/>
          <w:szCs w:val="24"/>
        </w:rPr>
      </w:pPr>
    </w:p>
    <w:sectPr w:rsidR="00F944A7" w:rsidRPr="007C76BE" w:rsidSect="00D8199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86" w:rsidRDefault="009E2D86" w:rsidP="00DD04C2">
      <w:r>
        <w:separator/>
      </w:r>
    </w:p>
  </w:endnote>
  <w:endnote w:type="continuationSeparator" w:id="0">
    <w:p w:rsidR="009E2D86" w:rsidRDefault="009E2D86" w:rsidP="00DD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86" w:rsidRDefault="009E2D86" w:rsidP="00DD04C2">
      <w:r>
        <w:separator/>
      </w:r>
    </w:p>
  </w:footnote>
  <w:footnote w:type="continuationSeparator" w:id="0">
    <w:p w:rsidR="009E2D86" w:rsidRDefault="009E2D86" w:rsidP="00DD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03F"/>
    <w:rsid w:val="00011099"/>
    <w:rsid w:val="000132D8"/>
    <w:rsid w:val="000248F4"/>
    <w:rsid w:val="00064C30"/>
    <w:rsid w:val="00071A75"/>
    <w:rsid w:val="000B754D"/>
    <w:rsid w:val="000B7BC8"/>
    <w:rsid w:val="000B7FA6"/>
    <w:rsid w:val="000D03BD"/>
    <w:rsid w:val="000E4ADE"/>
    <w:rsid w:val="000F75C2"/>
    <w:rsid w:val="00116F79"/>
    <w:rsid w:val="00135558"/>
    <w:rsid w:val="001403BA"/>
    <w:rsid w:val="001509F0"/>
    <w:rsid w:val="001755C1"/>
    <w:rsid w:val="00181100"/>
    <w:rsid w:val="00182F48"/>
    <w:rsid w:val="00185F92"/>
    <w:rsid w:val="00186F7C"/>
    <w:rsid w:val="00192B01"/>
    <w:rsid w:val="001A4ABC"/>
    <w:rsid w:val="001B1C49"/>
    <w:rsid w:val="001C093C"/>
    <w:rsid w:val="001C42E5"/>
    <w:rsid w:val="001C710E"/>
    <w:rsid w:val="001D47B3"/>
    <w:rsid w:val="001E75A4"/>
    <w:rsid w:val="001E7F1E"/>
    <w:rsid w:val="001F5A1E"/>
    <w:rsid w:val="002137A0"/>
    <w:rsid w:val="00221562"/>
    <w:rsid w:val="002225D7"/>
    <w:rsid w:val="002257A4"/>
    <w:rsid w:val="00260A33"/>
    <w:rsid w:val="00262E3F"/>
    <w:rsid w:val="00267078"/>
    <w:rsid w:val="00272C51"/>
    <w:rsid w:val="002C2A91"/>
    <w:rsid w:val="002D76A3"/>
    <w:rsid w:val="002F2715"/>
    <w:rsid w:val="002F431E"/>
    <w:rsid w:val="003201C9"/>
    <w:rsid w:val="00321DEF"/>
    <w:rsid w:val="00330E49"/>
    <w:rsid w:val="0034596B"/>
    <w:rsid w:val="00346977"/>
    <w:rsid w:val="00350BBA"/>
    <w:rsid w:val="00351DBC"/>
    <w:rsid w:val="00356704"/>
    <w:rsid w:val="00363E66"/>
    <w:rsid w:val="00367B01"/>
    <w:rsid w:val="00387301"/>
    <w:rsid w:val="00392A2B"/>
    <w:rsid w:val="00395FD8"/>
    <w:rsid w:val="003A02EE"/>
    <w:rsid w:val="003B0A5A"/>
    <w:rsid w:val="003B51A1"/>
    <w:rsid w:val="003B7BC6"/>
    <w:rsid w:val="003C0766"/>
    <w:rsid w:val="003C679B"/>
    <w:rsid w:val="003D26D8"/>
    <w:rsid w:val="003E2B53"/>
    <w:rsid w:val="003E31BE"/>
    <w:rsid w:val="003F19CB"/>
    <w:rsid w:val="003F4485"/>
    <w:rsid w:val="004103EF"/>
    <w:rsid w:val="00415441"/>
    <w:rsid w:val="00421146"/>
    <w:rsid w:val="00461B92"/>
    <w:rsid w:val="00461C2F"/>
    <w:rsid w:val="00462F55"/>
    <w:rsid w:val="00492AF6"/>
    <w:rsid w:val="004A598E"/>
    <w:rsid w:val="004A6B6A"/>
    <w:rsid w:val="004A6F83"/>
    <w:rsid w:val="004B5E04"/>
    <w:rsid w:val="004D75C0"/>
    <w:rsid w:val="004E187F"/>
    <w:rsid w:val="004E2961"/>
    <w:rsid w:val="005016AA"/>
    <w:rsid w:val="00503F5D"/>
    <w:rsid w:val="00505291"/>
    <w:rsid w:val="00510DA8"/>
    <w:rsid w:val="00513262"/>
    <w:rsid w:val="0052198A"/>
    <w:rsid w:val="00527228"/>
    <w:rsid w:val="005321ED"/>
    <w:rsid w:val="00565B68"/>
    <w:rsid w:val="00567A0C"/>
    <w:rsid w:val="00577EE6"/>
    <w:rsid w:val="005813C7"/>
    <w:rsid w:val="005817E6"/>
    <w:rsid w:val="00583BA6"/>
    <w:rsid w:val="0058577F"/>
    <w:rsid w:val="00591C02"/>
    <w:rsid w:val="00593945"/>
    <w:rsid w:val="00593DD4"/>
    <w:rsid w:val="005A604D"/>
    <w:rsid w:val="005B0938"/>
    <w:rsid w:val="005B6611"/>
    <w:rsid w:val="005E2E82"/>
    <w:rsid w:val="00607629"/>
    <w:rsid w:val="00616755"/>
    <w:rsid w:val="00620DD7"/>
    <w:rsid w:val="006247F3"/>
    <w:rsid w:val="00632324"/>
    <w:rsid w:val="0063615C"/>
    <w:rsid w:val="00642615"/>
    <w:rsid w:val="00655CAF"/>
    <w:rsid w:val="00661947"/>
    <w:rsid w:val="0066463F"/>
    <w:rsid w:val="0066684D"/>
    <w:rsid w:val="00680A9C"/>
    <w:rsid w:val="00686D98"/>
    <w:rsid w:val="00690477"/>
    <w:rsid w:val="00691F7D"/>
    <w:rsid w:val="0069487B"/>
    <w:rsid w:val="006C7EE5"/>
    <w:rsid w:val="006D0BF9"/>
    <w:rsid w:val="006D4DF0"/>
    <w:rsid w:val="006D626B"/>
    <w:rsid w:val="006D6E81"/>
    <w:rsid w:val="006F6CC9"/>
    <w:rsid w:val="006F767D"/>
    <w:rsid w:val="007039A6"/>
    <w:rsid w:val="00703F50"/>
    <w:rsid w:val="0070401F"/>
    <w:rsid w:val="00722938"/>
    <w:rsid w:val="00727819"/>
    <w:rsid w:val="0074233C"/>
    <w:rsid w:val="007425AF"/>
    <w:rsid w:val="00743215"/>
    <w:rsid w:val="00746218"/>
    <w:rsid w:val="00780099"/>
    <w:rsid w:val="00783EBB"/>
    <w:rsid w:val="00784E41"/>
    <w:rsid w:val="00786796"/>
    <w:rsid w:val="00787594"/>
    <w:rsid w:val="007961FD"/>
    <w:rsid w:val="00796655"/>
    <w:rsid w:val="007A0806"/>
    <w:rsid w:val="007B4C80"/>
    <w:rsid w:val="007B4CF4"/>
    <w:rsid w:val="007C76BE"/>
    <w:rsid w:val="007D0713"/>
    <w:rsid w:val="007D6740"/>
    <w:rsid w:val="007E6C28"/>
    <w:rsid w:val="007F007D"/>
    <w:rsid w:val="00812AB1"/>
    <w:rsid w:val="00812C47"/>
    <w:rsid w:val="00816540"/>
    <w:rsid w:val="008178AB"/>
    <w:rsid w:val="00833D99"/>
    <w:rsid w:val="008377E0"/>
    <w:rsid w:val="00840C82"/>
    <w:rsid w:val="008749D5"/>
    <w:rsid w:val="00874B49"/>
    <w:rsid w:val="0087670B"/>
    <w:rsid w:val="00877F83"/>
    <w:rsid w:val="00882E3D"/>
    <w:rsid w:val="008851A1"/>
    <w:rsid w:val="00886EC9"/>
    <w:rsid w:val="00891F47"/>
    <w:rsid w:val="008B58FD"/>
    <w:rsid w:val="008C3931"/>
    <w:rsid w:val="008D2D83"/>
    <w:rsid w:val="008D7E0F"/>
    <w:rsid w:val="008E7A4D"/>
    <w:rsid w:val="008F4563"/>
    <w:rsid w:val="008F66A7"/>
    <w:rsid w:val="00902322"/>
    <w:rsid w:val="00906CC4"/>
    <w:rsid w:val="00920D9B"/>
    <w:rsid w:val="00933639"/>
    <w:rsid w:val="0093673B"/>
    <w:rsid w:val="00937253"/>
    <w:rsid w:val="009613C1"/>
    <w:rsid w:val="009701C2"/>
    <w:rsid w:val="0097092B"/>
    <w:rsid w:val="00975278"/>
    <w:rsid w:val="009A7B39"/>
    <w:rsid w:val="009B4142"/>
    <w:rsid w:val="009C3BD6"/>
    <w:rsid w:val="009C439C"/>
    <w:rsid w:val="009C7DD5"/>
    <w:rsid w:val="009E2D86"/>
    <w:rsid w:val="009E7926"/>
    <w:rsid w:val="00A1212C"/>
    <w:rsid w:val="00A22155"/>
    <w:rsid w:val="00A22A2A"/>
    <w:rsid w:val="00A25690"/>
    <w:rsid w:val="00A37302"/>
    <w:rsid w:val="00A376C3"/>
    <w:rsid w:val="00A457B5"/>
    <w:rsid w:val="00A54CDB"/>
    <w:rsid w:val="00A569D0"/>
    <w:rsid w:val="00A66E34"/>
    <w:rsid w:val="00A675EA"/>
    <w:rsid w:val="00A71DCC"/>
    <w:rsid w:val="00A7398B"/>
    <w:rsid w:val="00A83F28"/>
    <w:rsid w:val="00A85F85"/>
    <w:rsid w:val="00A91822"/>
    <w:rsid w:val="00A95623"/>
    <w:rsid w:val="00AA00A2"/>
    <w:rsid w:val="00AA02EB"/>
    <w:rsid w:val="00AA228F"/>
    <w:rsid w:val="00AA2FC3"/>
    <w:rsid w:val="00AA3659"/>
    <w:rsid w:val="00AA4AD2"/>
    <w:rsid w:val="00AB01D1"/>
    <w:rsid w:val="00AB1A3A"/>
    <w:rsid w:val="00AB5581"/>
    <w:rsid w:val="00AC3269"/>
    <w:rsid w:val="00AD4BC3"/>
    <w:rsid w:val="00AD4ED6"/>
    <w:rsid w:val="00AE00D1"/>
    <w:rsid w:val="00AF1DB7"/>
    <w:rsid w:val="00AF5A86"/>
    <w:rsid w:val="00B14D23"/>
    <w:rsid w:val="00B20FA7"/>
    <w:rsid w:val="00B30598"/>
    <w:rsid w:val="00B329B9"/>
    <w:rsid w:val="00B3424B"/>
    <w:rsid w:val="00B503F7"/>
    <w:rsid w:val="00B53D5B"/>
    <w:rsid w:val="00B80423"/>
    <w:rsid w:val="00B850E7"/>
    <w:rsid w:val="00B90A24"/>
    <w:rsid w:val="00B9478B"/>
    <w:rsid w:val="00B96FB1"/>
    <w:rsid w:val="00BD001B"/>
    <w:rsid w:val="00BE1D43"/>
    <w:rsid w:val="00BE55ED"/>
    <w:rsid w:val="00BE7DA2"/>
    <w:rsid w:val="00BF0D51"/>
    <w:rsid w:val="00C1175F"/>
    <w:rsid w:val="00C11A05"/>
    <w:rsid w:val="00C15A2E"/>
    <w:rsid w:val="00C21FCA"/>
    <w:rsid w:val="00C316B7"/>
    <w:rsid w:val="00C378C7"/>
    <w:rsid w:val="00C40870"/>
    <w:rsid w:val="00C412A6"/>
    <w:rsid w:val="00C4158F"/>
    <w:rsid w:val="00C41C2D"/>
    <w:rsid w:val="00C441AF"/>
    <w:rsid w:val="00C5141F"/>
    <w:rsid w:val="00C54122"/>
    <w:rsid w:val="00C8043B"/>
    <w:rsid w:val="00C81F76"/>
    <w:rsid w:val="00C86827"/>
    <w:rsid w:val="00C87178"/>
    <w:rsid w:val="00C904F0"/>
    <w:rsid w:val="00CA6F0C"/>
    <w:rsid w:val="00CB0F63"/>
    <w:rsid w:val="00CB7618"/>
    <w:rsid w:val="00CC5FB9"/>
    <w:rsid w:val="00CD2722"/>
    <w:rsid w:val="00CE3B8B"/>
    <w:rsid w:val="00CF5425"/>
    <w:rsid w:val="00CF743D"/>
    <w:rsid w:val="00D3086D"/>
    <w:rsid w:val="00D3575A"/>
    <w:rsid w:val="00D3703D"/>
    <w:rsid w:val="00D37CC8"/>
    <w:rsid w:val="00D52800"/>
    <w:rsid w:val="00D602BC"/>
    <w:rsid w:val="00D624E0"/>
    <w:rsid w:val="00D64F78"/>
    <w:rsid w:val="00D65E54"/>
    <w:rsid w:val="00D8103F"/>
    <w:rsid w:val="00D8199E"/>
    <w:rsid w:val="00D8448E"/>
    <w:rsid w:val="00D9720A"/>
    <w:rsid w:val="00DA054C"/>
    <w:rsid w:val="00DA6A4F"/>
    <w:rsid w:val="00DA7401"/>
    <w:rsid w:val="00DB0919"/>
    <w:rsid w:val="00DB32B7"/>
    <w:rsid w:val="00DB6C25"/>
    <w:rsid w:val="00DC007A"/>
    <w:rsid w:val="00DC75E7"/>
    <w:rsid w:val="00DD04C2"/>
    <w:rsid w:val="00DD3719"/>
    <w:rsid w:val="00DD443F"/>
    <w:rsid w:val="00DF3E04"/>
    <w:rsid w:val="00E04119"/>
    <w:rsid w:val="00E05200"/>
    <w:rsid w:val="00E05602"/>
    <w:rsid w:val="00E05949"/>
    <w:rsid w:val="00E16472"/>
    <w:rsid w:val="00E16DD3"/>
    <w:rsid w:val="00E300F1"/>
    <w:rsid w:val="00E504E2"/>
    <w:rsid w:val="00E57562"/>
    <w:rsid w:val="00E6027D"/>
    <w:rsid w:val="00E62EA8"/>
    <w:rsid w:val="00E7758D"/>
    <w:rsid w:val="00E878B0"/>
    <w:rsid w:val="00E87D71"/>
    <w:rsid w:val="00EE0B83"/>
    <w:rsid w:val="00F1102B"/>
    <w:rsid w:val="00F21430"/>
    <w:rsid w:val="00F236A9"/>
    <w:rsid w:val="00F346A3"/>
    <w:rsid w:val="00F404D4"/>
    <w:rsid w:val="00F40D0F"/>
    <w:rsid w:val="00F46345"/>
    <w:rsid w:val="00F5255D"/>
    <w:rsid w:val="00F574C3"/>
    <w:rsid w:val="00F62EC7"/>
    <w:rsid w:val="00F65C06"/>
    <w:rsid w:val="00F93054"/>
    <w:rsid w:val="00F944A7"/>
    <w:rsid w:val="00F9641F"/>
    <w:rsid w:val="00F97D25"/>
    <w:rsid w:val="00FA2EC1"/>
    <w:rsid w:val="00FB306F"/>
    <w:rsid w:val="00FC6A10"/>
    <w:rsid w:val="00FD3DE8"/>
    <w:rsid w:val="00FE1FF1"/>
    <w:rsid w:val="00FE3375"/>
    <w:rsid w:val="00FF69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CF89D0-033D-4D56-9DF9-4E2E64E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FD8"/>
    <w:pPr>
      <w:widowControl w:val="0"/>
      <w:jc w:val="both"/>
    </w:pPr>
  </w:style>
  <w:style w:type="paragraph" w:styleId="2">
    <w:name w:val="heading 2"/>
    <w:basedOn w:val="a"/>
    <w:next w:val="a"/>
    <w:link w:val="2Char"/>
    <w:qFormat/>
    <w:rsid w:val="00DB32B7"/>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8103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D0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04C2"/>
    <w:rPr>
      <w:sz w:val="18"/>
      <w:szCs w:val="18"/>
    </w:rPr>
  </w:style>
  <w:style w:type="paragraph" w:styleId="a5">
    <w:name w:val="footer"/>
    <w:basedOn w:val="a"/>
    <w:link w:val="Char0"/>
    <w:uiPriority w:val="99"/>
    <w:unhideWhenUsed/>
    <w:rsid w:val="00DD04C2"/>
    <w:pPr>
      <w:tabs>
        <w:tab w:val="center" w:pos="4153"/>
        <w:tab w:val="right" w:pos="8306"/>
      </w:tabs>
      <w:snapToGrid w:val="0"/>
      <w:jc w:val="left"/>
    </w:pPr>
    <w:rPr>
      <w:sz w:val="18"/>
      <w:szCs w:val="18"/>
    </w:rPr>
  </w:style>
  <w:style w:type="character" w:customStyle="1" w:styleId="Char0">
    <w:name w:val="页脚 Char"/>
    <w:basedOn w:val="a0"/>
    <w:link w:val="a5"/>
    <w:uiPriority w:val="99"/>
    <w:rsid w:val="00DD04C2"/>
    <w:rPr>
      <w:sz w:val="18"/>
      <w:szCs w:val="18"/>
    </w:rPr>
  </w:style>
  <w:style w:type="paragraph" w:customStyle="1" w:styleId="Default">
    <w:name w:val="Default"/>
    <w:rsid w:val="00DD04C2"/>
    <w:pPr>
      <w:widowControl w:val="0"/>
      <w:autoSpaceDE w:val="0"/>
      <w:autoSpaceDN w:val="0"/>
      <w:adjustRightInd w:val="0"/>
    </w:pPr>
    <w:rPr>
      <w:rFonts w:ascii="宋体" w:eastAsia="宋体" w:hAnsi="Times New Roman" w:cs="宋体"/>
      <w:color w:val="000000"/>
      <w:kern w:val="0"/>
      <w:sz w:val="24"/>
      <w:szCs w:val="24"/>
    </w:rPr>
  </w:style>
  <w:style w:type="paragraph" w:styleId="a6">
    <w:name w:val="List Paragraph"/>
    <w:basedOn w:val="a"/>
    <w:uiPriority w:val="34"/>
    <w:qFormat/>
    <w:rsid w:val="00DD04C2"/>
    <w:pPr>
      <w:ind w:firstLineChars="200" w:firstLine="420"/>
    </w:pPr>
    <w:rPr>
      <w:rFonts w:ascii="Times New Roman" w:eastAsia="宋体" w:hAnsi="Times New Roman" w:cs="Times New Roman"/>
      <w:szCs w:val="20"/>
    </w:rPr>
  </w:style>
  <w:style w:type="paragraph" w:customStyle="1" w:styleId="CM6">
    <w:name w:val="CM6"/>
    <w:basedOn w:val="a"/>
    <w:next w:val="a"/>
    <w:rsid w:val="00D602BC"/>
    <w:pPr>
      <w:autoSpaceDE w:val="0"/>
      <w:autoSpaceDN w:val="0"/>
      <w:adjustRightInd w:val="0"/>
      <w:spacing w:after="15950"/>
      <w:jc w:val="left"/>
    </w:pPr>
    <w:rPr>
      <w:rFonts w:ascii="宋体" w:eastAsia="宋体" w:hAnsi="Times New Roman" w:cs="宋体"/>
      <w:kern w:val="0"/>
      <w:sz w:val="24"/>
      <w:szCs w:val="24"/>
    </w:rPr>
  </w:style>
  <w:style w:type="paragraph" w:styleId="a7">
    <w:name w:val="Plain Text"/>
    <w:basedOn w:val="a"/>
    <w:link w:val="Char1"/>
    <w:rsid w:val="00F574C3"/>
    <w:pPr>
      <w:spacing w:line="400" w:lineRule="exact"/>
      <w:ind w:firstLineChars="200" w:firstLine="420"/>
    </w:pPr>
    <w:rPr>
      <w:rFonts w:ascii="Times New Roman" w:eastAsia="宋体" w:hAnsi="Times New Roman" w:cs="Times New Roman"/>
      <w:bCs/>
      <w:szCs w:val="21"/>
    </w:rPr>
  </w:style>
  <w:style w:type="character" w:customStyle="1" w:styleId="Char1">
    <w:name w:val="纯文本 Char"/>
    <w:basedOn w:val="a0"/>
    <w:link w:val="a7"/>
    <w:rsid w:val="00F574C3"/>
    <w:rPr>
      <w:rFonts w:ascii="Times New Roman" w:eastAsia="宋体" w:hAnsi="Times New Roman" w:cs="Times New Roman"/>
      <w:bCs/>
      <w:szCs w:val="21"/>
    </w:rPr>
  </w:style>
  <w:style w:type="character" w:customStyle="1" w:styleId="2Char">
    <w:name w:val="标题 2 Char"/>
    <w:basedOn w:val="a0"/>
    <w:link w:val="2"/>
    <w:rsid w:val="00DB32B7"/>
    <w:rPr>
      <w:rFonts w:ascii="Times New Roman" w:eastAsia="黑体" w:hAnsi="Times New Roman" w:cs="Times New Roman"/>
      <w:b/>
      <w:bCs/>
      <w:sz w:val="32"/>
      <w:szCs w:val="32"/>
    </w:rPr>
  </w:style>
  <w:style w:type="paragraph" w:customStyle="1" w:styleId="ycy">
    <w:name w:val="ycy正文"/>
    <w:basedOn w:val="a"/>
    <w:link w:val="ycyChar"/>
    <w:autoRedefine/>
    <w:rsid w:val="009C3BD6"/>
    <w:pPr>
      <w:spacing w:line="312" w:lineRule="auto"/>
      <w:ind w:firstLineChars="200" w:firstLine="420"/>
    </w:pPr>
    <w:rPr>
      <w:rFonts w:ascii="Times New Roman" w:eastAsia="宋体" w:hAnsi="Times New Roman" w:cs="Times New Roman"/>
      <w:color w:val="000000"/>
      <w:kern w:val="0"/>
      <w:szCs w:val="21"/>
      <w:lang w:val="x-none" w:eastAsia="x-none"/>
    </w:rPr>
  </w:style>
  <w:style w:type="character" w:customStyle="1" w:styleId="ycyChar">
    <w:name w:val="ycy正文 Char"/>
    <w:link w:val="ycy"/>
    <w:rsid w:val="009C3BD6"/>
    <w:rPr>
      <w:rFonts w:ascii="Times New Roman" w:eastAsia="宋体" w:hAnsi="Times New Roman" w:cs="Times New Roman"/>
      <w:color w:val="000000"/>
      <w:kern w:val="0"/>
      <w:szCs w:val="21"/>
      <w:lang w:val="x-none" w:eastAsia="x-none"/>
    </w:rPr>
  </w:style>
  <w:style w:type="paragraph" w:customStyle="1" w:styleId="a8">
    <w:name w:val="样式"/>
    <w:basedOn w:val="a"/>
    <w:next w:val="a9"/>
    <w:rsid w:val="00C81F76"/>
    <w:pPr>
      <w:autoSpaceDE w:val="0"/>
      <w:autoSpaceDN w:val="0"/>
      <w:adjustRightInd w:val="0"/>
    </w:pPr>
    <w:rPr>
      <w:rFonts w:ascii="Times New Roman" w:eastAsia="方正仿宋简体" w:hAnsi="Times New Roman" w:cs="Times New Roman"/>
      <w:sz w:val="24"/>
      <w:szCs w:val="20"/>
    </w:rPr>
  </w:style>
  <w:style w:type="paragraph" w:styleId="a9">
    <w:name w:val="Body Text"/>
    <w:basedOn w:val="a"/>
    <w:link w:val="Char2"/>
    <w:uiPriority w:val="99"/>
    <w:semiHidden/>
    <w:unhideWhenUsed/>
    <w:rsid w:val="00C81F76"/>
    <w:pPr>
      <w:spacing w:after="120"/>
    </w:pPr>
  </w:style>
  <w:style w:type="character" w:customStyle="1" w:styleId="Char2">
    <w:name w:val="正文文本 Char"/>
    <w:basedOn w:val="a0"/>
    <w:link w:val="a9"/>
    <w:uiPriority w:val="99"/>
    <w:semiHidden/>
    <w:rsid w:val="00C8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1269">
      <w:bodyDiv w:val="1"/>
      <w:marLeft w:val="0"/>
      <w:marRight w:val="0"/>
      <w:marTop w:val="0"/>
      <w:marBottom w:val="0"/>
      <w:divBdr>
        <w:top w:val="none" w:sz="0" w:space="0" w:color="auto"/>
        <w:left w:val="none" w:sz="0" w:space="0" w:color="auto"/>
        <w:bottom w:val="none" w:sz="0" w:space="0" w:color="auto"/>
        <w:right w:val="none" w:sz="0" w:space="0" w:color="auto"/>
      </w:divBdr>
      <w:divsChild>
        <w:div w:id="8002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46D8-7BAF-4BE2-9607-F892BAD7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8</Pages>
  <Words>1313</Words>
  <Characters>7486</Characters>
  <Application>Microsoft Office Word</Application>
  <DocSecurity>0</DocSecurity>
  <Lines>62</Lines>
  <Paragraphs>17</Paragraphs>
  <ScaleCrop>false</ScaleCrop>
  <Company>Sky123.Org</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NTKO</cp:lastModifiedBy>
  <cp:revision>229</cp:revision>
  <dcterms:created xsi:type="dcterms:W3CDTF">2017-05-23T02:01:00Z</dcterms:created>
  <dcterms:modified xsi:type="dcterms:W3CDTF">2018-01-07T11:31:00Z</dcterms:modified>
</cp:coreProperties>
</file>